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6D63" w14:textId="4D04E28D" w:rsidR="0080769C" w:rsidRPr="0080769C" w:rsidRDefault="00E90093" w:rsidP="00843EC8">
      <w:pPr>
        <w:shd w:val="clear" w:color="auto" w:fill="5B9BD5" w:themeFill="accent5"/>
        <w:rPr>
          <w:b/>
          <w:bCs/>
          <w:noProof/>
          <w:color w:val="FFFFFF" w:themeColor="background1"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</w:rPr>
        <w:t>FICHE TECHNIQUE 10</w:t>
      </w:r>
    </w:p>
    <w:p w14:paraId="6FAD0427" w14:textId="452C692A" w:rsidR="0080769C" w:rsidRPr="00843EC8" w:rsidRDefault="00B85647" w:rsidP="0080769C">
      <w:pPr>
        <w:rPr>
          <w:b/>
          <w:bCs/>
          <w:noProof/>
          <w:color w:val="5B9BD5" w:themeColor="accent5"/>
          <w:sz w:val="28"/>
          <w:szCs w:val="28"/>
        </w:rPr>
      </w:pPr>
      <w:r w:rsidRPr="00843EC8">
        <w:rPr>
          <w:b/>
          <w:bCs/>
          <w:noProof/>
          <w:color w:val="5B9BD5" w:themeColor="accent5"/>
          <w:sz w:val="28"/>
          <w:szCs w:val="28"/>
        </w:rPr>
        <w:t>Stocker des données avec un microcontrôleur (carte SD)</w:t>
      </w:r>
    </w:p>
    <w:p w14:paraId="1EB45A79" w14:textId="5CAC619A" w:rsidR="007954A5" w:rsidRPr="00A81AC9" w:rsidRDefault="007954A5" w:rsidP="0080769C">
      <w:pPr>
        <w:rPr>
          <w:b/>
          <w:bCs/>
          <w:noProof/>
          <w:sz w:val="24"/>
          <w:szCs w:val="24"/>
        </w:rPr>
      </w:pPr>
      <w:r w:rsidRPr="00A81AC9">
        <w:rPr>
          <w:b/>
          <w:bCs/>
          <w:noProof/>
          <w:sz w:val="24"/>
          <w:szCs w:val="24"/>
        </w:rPr>
        <w:t>Énoncé</w:t>
      </w:r>
    </w:p>
    <w:p w14:paraId="6810E159" w14:textId="3DF09A2E" w:rsidR="0080769C" w:rsidRDefault="00B85647" w:rsidP="00B85647">
      <w:pPr>
        <w:rPr>
          <w:noProof/>
        </w:rPr>
      </w:pPr>
      <w:r>
        <w:rPr>
          <w:noProof/>
        </w:rPr>
        <w:t>Le stockage des données produites par un microcontrôleur peut se faire sous la forme d'un fichier texte sur une carte SD. Certaines cartes à microcontrôleur, comme la carte Arduino</w:t>
      </w:r>
      <w:r w:rsidRPr="00843EC8">
        <w:rPr>
          <w:noProof/>
          <w:vertAlign w:val="superscript"/>
        </w:rPr>
        <w:t>TM</w:t>
      </w:r>
      <w:r>
        <w:rPr>
          <w:noProof/>
        </w:rPr>
        <w:t xml:space="preserve"> Ethernet, intègrent directement un lecteur de carte microSD mais on peut aussi utiliser un module externe microSD alimenté et contrôlé par une carte à microcontrôleur de type Arduino basique.</w:t>
      </w:r>
      <w:r w:rsidR="006232CE">
        <w:rPr>
          <w:noProof/>
        </w:rPr>
        <w:t xml:space="preserve"> </w:t>
      </w:r>
      <w:r>
        <w:rPr>
          <w:noProof/>
        </w:rPr>
        <w:t>Ce module externe microSD peut être implanté sur une platine d'expérimentation comportant également des capteurs et il est géré par la bibliothèque de programmes SD dans les exemples de l'EDI Arduino.</w:t>
      </w:r>
    </w:p>
    <w:p w14:paraId="165EB729" w14:textId="22C9B48E" w:rsidR="00B85647" w:rsidRDefault="00A55906" w:rsidP="0080769C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Technique</w:t>
      </w:r>
    </w:p>
    <w:p w14:paraId="19C33858" w14:textId="641009F0" w:rsidR="007954A5" w:rsidRDefault="00B85647" w:rsidP="0080769C">
      <w:pPr>
        <w:rPr>
          <w:noProof/>
        </w:rPr>
      </w:pPr>
      <w:r w:rsidRPr="00B85647">
        <w:rPr>
          <w:b/>
          <w:bCs/>
          <w:noProof/>
        </w:rPr>
        <w:t>Étape 1</w:t>
      </w:r>
      <w:r>
        <w:rPr>
          <w:noProof/>
        </w:rPr>
        <w:tab/>
      </w:r>
      <w:r w:rsidRPr="00B85647">
        <w:rPr>
          <w:noProof/>
        </w:rPr>
        <w:t>Utiliser un exemple de code source déjà écrit dans l'EDI Arduino pour gérer une carte SD</w:t>
      </w:r>
      <w:r w:rsidR="005050AA">
        <w:rPr>
          <w:noProof/>
        </w:rPr>
        <w:t>.</w:t>
      </w:r>
    </w:p>
    <w:p w14:paraId="55F21614" w14:textId="282C4507" w:rsidR="00B85647" w:rsidRDefault="00B85647" w:rsidP="00B85647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 xml:space="preserve">Ouvrir l'EDI Arduino et charger un exemple de programme utilisant la bibliothèque SD. La fiche méthode proposée utilise l'exemple </w:t>
      </w:r>
      <w:r w:rsidRPr="00843EC8">
        <w:rPr>
          <w:noProof/>
          <w:color w:val="00B0F0"/>
          <w:shd w:val="clear" w:color="auto" w:fill="FFFFFF" w:themeFill="background1"/>
        </w:rPr>
        <w:t>Datalogger</w:t>
      </w:r>
      <w:r w:rsidR="006232CE" w:rsidRPr="00843EC8">
        <w:rPr>
          <w:noProof/>
          <w:color w:val="00B0F0"/>
        </w:rPr>
        <w:t> </w:t>
      </w:r>
      <w:r w:rsidR="006232CE">
        <w:rPr>
          <w:noProof/>
        </w:rPr>
        <w:t xml:space="preserve">: </w:t>
      </w:r>
      <w:r w:rsidRPr="00843EC8">
        <w:rPr>
          <w:noProof/>
          <w:color w:val="5B9BD5" w:themeColor="accent5"/>
        </w:rPr>
        <w:t>Fichier/Exemples/SD/Datalogger</w:t>
      </w:r>
      <w:r>
        <w:rPr>
          <w:noProof/>
        </w:rPr>
        <w:t>.</w:t>
      </w:r>
    </w:p>
    <w:p w14:paraId="7C166EA2" w14:textId="039F2827" w:rsidR="00B85647" w:rsidRDefault="00B85647" w:rsidP="00B85647">
      <w:pPr>
        <w:pStyle w:val="Paragraphedeliste"/>
        <w:rPr>
          <w:noProof/>
        </w:rPr>
      </w:pPr>
      <w:r>
        <w:rPr>
          <w:noProof/>
          <w:lang w:eastAsia="fr-FR"/>
        </w:rPr>
        <w:drawing>
          <wp:inline distT="0" distB="0" distL="0" distR="0" wp14:anchorId="0BD417D8" wp14:editId="7B21AFCE">
            <wp:extent cx="3223855" cy="2019300"/>
            <wp:effectExtent l="0" t="0" r="0" b="0"/>
            <wp:docPr id="83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5000" contrast="12000"/>
                    </a:blip>
                    <a:srcRect r="70567" b="67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685" cy="204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D185B0" w14:textId="09419EF2" w:rsidR="00B85647" w:rsidRPr="00B85647" w:rsidRDefault="00B85647" w:rsidP="00B85647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Réaliser le câblage du module lecteur de carte SD si on n'utilise pas une carte à microcontrôleur avec un module microSD.</w:t>
      </w:r>
    </w:p>
    <w:p w14:paraId="0315B595" w14:textId="565A1E91" w:rsidR="00B85647" w:rsidRDefault="00B85647" w:rsidP="0080769C">
      <w:pPr>
        <w:rPr>
          <w:noProof/>
        </w:rPr>
      </w:pPr>
      <w:r w:rsidRPr="00B85647">
        <w:rPr>
          <w:b/>
          <w:bCs/>
          <w:noProof/>
        </w:rPr>
        <w:t>Étape 2</w:t>
      </w:r>
      <w:r>
        <w:rPr>
          <w:noProof/>
        </w:rPr>
        <w:tab/>
      </w:r>
      <w:r w:rsidRPr="00B85647">
        <w:rPr>
          <w:noProof/>
        </w:rPr>
        <w:t>Téléverser le code source dans le microcontrôleur et le tester</w:t>
      </w:r>
      <w:r w:rsidR="005050AA">
        <w:rPr>
          <w:noProof/>
        </w:rPr>
        <w:t>.</w:t>
      </w:r>
    </w:p>
    <w:p w14:paraId="27D15D7E" w14:textId="2766CAC2" w:rsidR="00B85647" w:rsidRDefault="00B85647" w:rsidP="00B85647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Connecter la carte à microcontrôleur sur un des ports USB de l'ordinateur puis sélectionner le bon port COM de communication</w:t>
      </w:r>
      <w:r w:rsidR="006232CE">
        <w:rPr>
          <w:noProof/>
        </w:rPr>
        <w:t xml:space="preserve"> : </w:t>
      </w:r>
      <w:r w:rsidRPr="00843EC8">
        <w:rPr>
          <w:noProof/>
          <w:color w:val="5B9BD5" w:themeColor="accent5"/>
        </w:rPr>
        <w:t>Outil/Port/COMXX/(.....)</w:t>
      </w:r>
      <w:r>
        <w:rPr>
          <w:noProof/>
        </w:rPr>
        <w:t>.</w:t>
      </w:r>
    </w:p>
    <w:p w14:paraId="1E9CC9E5" w14:textId="77777777" w:rsidR="00B85647" w:rsidRDefault="00B85647" w:rsidP="00B85647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 xml:space="preserve">Enregistrer le code source dans un dossier en le renommant puis téléverser ce programme dans le microcontrôleur et tester son fonctionnement en ouvrant le moniteur série. </w:t>
      </w:r>
    </w:p>
    <w:p w14:paraId="00FAED5D" w14:textId="77777777" w:rsidR="00B85647" w:rsidRDefault="00B85647" w:rsidP="00B85647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Retirer la carte SD du lecteur et observer le message renvoyé par le code source dans le moniteur série.</w:t>
      </w:r>
    </w:p>
    <w:p w14:paraId="49C07DDB" w14:textId="3DFE117F" w:rsidR="00B85647" w:rsidRDefault="00B85647" w:rsidP="00B85647">
      <w:pPr>
        <w:pStyle w:val="Paragraphedeliste"/>
        <w:rPr>
          <w:noProof/>
        </w:rPr>
      </w:pPr>
      <w:r>
        <w:rPr>
          <w:noProof/>
          <w:lang w:eastAsia="fr-FR"/>
        </w:rPr>
        <w:drawing>
          <wp:inline distT="0" distB="0" distL="0" distR="0" wp14:anchorId="3E94A34D" wp14:editId="350C82E7">
            <wp:extent cx="2885916" cy="1143000"/>
            <wp:effectExtent l="0" t="0" r="0" b="0"/>
            <wp:docPr id="9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" contrast="12000"/>
                    </a:blip>
                    <a:srcRect l="39343" t="7349" r="36209" b="7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666" cy="11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2A44E6" w14:textId="5A538D78" w:rsidR="00B85647" w:rsidRDefault="00B85647" w:rsidP="0080769C">
      <w:pPr>
        <w:rPr>
          <w:noProof/>
        </w:rPr>
      </w:pPr>
      <w:r w:rsidRPr="00B85647">
        <w:rPr>
          <w:b/>
          <w:bCs/>
          <w:noProof/>
        </w:rPr>
        <w:t>Étape 3</w:t>
      </w:r>
      <w:r>
        <w:rPr>
          <w:noProof/>
        </w:rPr>
        <w:tab/>
      </w:r>
      <w:r w:rsidRPr="00B85647">
        <w:rPr>
          <w:noProof/>
        </w:rPr>
        <w:t>Lire la carte SD sur un ordinateur et enregistrer le fichier texte de données</w:t>
      </w:r>
      <w:r w:rsidR="005050AA">
        <w:rPr>
          <w:noProof/>
        </w:rPr>
        <w:t>.</w:t>
      </w:r>
    </w:p>
    <w:p w14:paraId="34BE0AF2" w14:textId="2D7D476C" w:rsidR="00B85647" w:rsidRDefault="00B85647" w:rsidP="00B85647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>Lire le contenu de la carte microSD sur un ordinateur (utiliser un adaptateur que l'on insère dans le lecteur de carte SD intégré ou un lecteur USB de carte SD).</w:t>
      </w:r>
    </w:p>
    <w:p w14:paraId="0BD643D5" w14:textId="56F66FE1" w:rsidR="00B85647" w:rsidRDefault="00B85647" w:rsidP="00B85647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 xml:space="preserve">Sélectionner le fichier texte de données </w:t>
      </w:r>
      <w:r w:rsidRPr="00843EC8">
        <w:rPr>
          <w:noProof/>
          <w:color w:val="00B0F0"/>
        </w:rPr>
        <w:t>DATALOG.TXT</w:t>
      </w:r>
      <w:r>
        <w:rPr>
          <w:noProof/>
        </w:rPr>
        <w:t>, l'enregistrer puis l'ouvrir et comparer le début de son contenu à celui renvoyé par le moniteur série : quels problèmes se posent alors ?</w:t>
      </w:r>
    </w:p>
    <w:p w14:paraId="23147D1A" w14:textId="77777777" w:rsidR="005050AA" w:rsidRDefault="005050AA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038BBA7E" w14:textId="52672AE8" w:rsidR="00B85647" w:rsidRDefault="00B85647" w:rsidP="0080769C">
      <w:pPr>
        <w:rPr>
          <w:noProof/>
        </w:rPr>
      </w:pPr>
      <w:r w:rsidRPr="00B85647">
        <w:rPr>
          <w:b/>
          <w:bCs/>
          <w:noProof/>
        </w:rPr>
        <w:lastRenderedPageBreak/>
        <w:t>Étape 4</w:t>
      </w:r>
      <w:r>
        <w:rPr>
          <w:noProof/>
        </w:rPr>
        <w:tab/>
      </w:r>
      <w:r w:rsidRPr="00B85647">
        <w:rPr>
          <w:noProof/>
        </w:rPr>
        <w:t>Enregistrer des données expérimentales synchronisées avec le temps</w:t>
      </w:r>
      <w:r w:rsidR="005050AA">
        <w:rPr>
          <w:noProof/>
        </w:rPr>
        <w:t>.</w:t>
      </w:r>
      <w:bookmarkStart w:id="0" w:name="_GoBack"/>
      <w:bookmarkEnd w:id="0"/>
    </w:p>
    <w:p w14:paraId="1A35E9D0" w14:textId="6D516FF1" w:rsidR="00B85647" w:rsidRDefault="00B85647" w:rsidP="00B85647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 xml:space="preserve">Modifier </w:t>
      </w:r>
      <w:r w:rsidR="006232CE">
        <w:rPr>
          <w:noProof/>
        </w:rPr>
        <w:t>l</w:t>
      </w:r>
      <w:r>
        <w:rPr>
          <w:noProof/>
        </w:rPr>
        <w:t>e code source pour obtenir des données récupérées à partir des tensions présentes entre les entrées analogiques et la masse qui soient synchronisées et enregistrées toutes les secondes. Pour cela, on rappelle que l'on peut utiliser :</w:t>
      </w:r>
    </w:p>
    <w:p w14:paraId="4374B6D5" w14:textId="1FB01638" w:rsidR="00B85647" w:rsidRDefault="00B85647" w:rsidP="00B85647">
      <w:pPr>
        <w:pStyle w:val="Paragraphedeliste"/>
        <w:numPr>
          <w:ilvl w:val="1"/>
          <w:numId w:val="5"/>
        </w:numPr>
        <w:rPr>
          <w:noProof/>
        </w:rPr>
      </w:pPr>
      <w:r>
        <w:rPr>
          <w:noProof/>
        </w:rPr>
        <w:t xml:space="preserve">la fonctions </w:t>
      </w:r>
      <w:r w:rsidRPr="00843EC8">
        <w:rPr>
          <w:noProof/>
          <w:color w:val="C00000"/>
        </w:rPr>
        <w:t>delay</w:t>
      </w:r>
      <w:r>
        <w:rPr>
          <w:noProof/>
        </w:rPr>
        <w:t>() qui permet de temporiser l'exécution du code.</w:t>
      </w:r>
    </w:p>
    <w:p w14:paraId="75FC4B2D" w14:textId="3EEC459E" w:rsidR="00B85647" w:rsidRDefault="00B85647" w:rsidP="00B85647">
      <w:pPr>
        <w:pStyle w:val="Paragraphedeliste"/>
        <w:numPr>
          <w:ilvl w:val="1"/>
          <w:numId w:val="5"/>
        </w:numPr>
        <w:rPr>
          <w:noProof/>
        </w:rPr>
      </w:pPr>
      <w:r>
        <w:rPr>
          <w:noProof/>
        </w:rPr>
        <w:t xml:space="preserve">la fonction </w:t>
      </w:r>
      <w:r w:rsidRPr="00843EC8">
        <w:rPr>
          <w:noProof/>
          <w:color w:val="C00000"/>
        </w:rPr>
        <w:t>millis</w:t>
      </w:r>
      <w:r>
        <w:rPr>
          <w:noProof/>
        </w:rPr>
        <w:t>() qui permet de récupérer le temps écoulé en mil</w:t>
      </w:r>
      <w:r w:rsidR="006232CE">
        <w:rPr>
          <w:noProof/>
        </w:rPr>
        <w:t>l</w:t>
      </w:r>
      <w:r>
        <w:rPr>
          <w:noProof/>
        </w:rPr>
        <w:t>isecondes depuis la mise en marche ou la réinitialisation du microcontrôleur.</w:t>
      </w:r>
    </w:p>
    <w:p w14:paraId="09378E0D" w14:textId="35FC6195" w:rsidR="00843EC8" w:rsidRDefault="00843EC8" w:rsidP="00843EC8">
      <w:pPr>
        <w:pStyle w:val="Paragraphedeliste"/>
        <w:numPr>
          <w:ilvl w:val="0"/>
          <w:numId w:val="5"/>
        </w:numPr>
        <w:rPr>
          <w:noProof/>
        </w:rPr>
      </w:pPr>
      <w:r w:rsidRPr="00843EC8">
        <w:rPr>
          <w:noProof/>
        </w:rPr>
        <w:t>Modifier ensuite le programme pour enregistrer les données toutes les minutes. On peut aussi utiliser une horloge externe pour réaliser cette fonction.</w:t>
      </w:r>
    </w:p>
    <w:p w14:paraId="60EF71BE" w14:textId="11BADACB" w:rsidR="00B85647" w:rsidRDefault="00B85647" w:rsidP="00B85647">
      <w:pPr>
        <w:pStyle w:val="Paragraphedeliste"/>
        <w:ind w:left="1440"/>
        <w:rPr>
          <w:noProof/>
        </w:rPr>
      </w:pPr>
      <w:r>
        <w:rPr>
          <w:noProof/>
          <w:lang w:eastAsia="fr-FR"/>
        </w:rPr>
        <w:drawing>
          <wp:inline distT="0" distB="0" distL="0" distR="0" wp14:anchorId="4D05D03E" wp14:editId="6C90FEE7">
            <wp:extent cx="2607733" cy="2037368"/>
            <wp:effectExtent l="0" t="0" r="2540" b="1270"/>
            <wp:docPr id="106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7358" t="30090" r="41716" b="40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073" cy="2068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EC8" w:rsidRPr="00843EC8">
        <w:rPr>
          <w:noProof/>
          <w:lang w:eastAsia="fr-FR"/>
        </w:rPr>
        <w:t xml:space="preserve"> </w:t>
      </w:r>
      <w:r w:rsidR="00843EC8">
        <w:rPr>
          <w:noProof/>
          <w:lang w:eastAsia="fr-FR"/>
        </w:rPr>
        <w:drawing>
          <wp:inline distT="0" distB="0" distL="0" distR="0" wp14:anchorId="2340C4DF" wp14:editId="3408C331">
            <wp:extent cx="2438400" cy="2065679"/>
            <wp:effectExtent l="0" t="0" r="0" b="0"/>
            <wp:docPr id="109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754" t="39459" r="59533" b="32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254" cy="210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AC74B" w14:textId="77777777" w:rsidR="0080769C" w:rsidRPr="0080769C" w:rsidRDefault="0080769C" w:rsidP="0080769C">
      <w:pPr>
        <w:shd w:val="clear" w:color="auto" w:fill="FF0066"/>
        <w:rPr>
          <w:b/>
          <w:bCs/>
          <w:noProof/>
          <w:color w:val="FFFFFF" w:themeColor="background1"/>
          <w:sz w:val="28"/>
          <w:szCs w:val="28"/>
        </w:rPr>
      </w:pPr>
      <w:r w:rsidRPr="0080769C">
        <w:rPr>
          <w:b/>
          <w:bCs/>
          <w:noProof/>
          <w:color w:val="FFFFFF" w:themeColor="background1"/>
          <w:sz w:val="28"/>
          <w:szCs w:val="28"/>
        </w:rPr>
        <w:t>Pour s’entraîner</w:t>
      </w:r>
    </w:p>
    <w:p w14:paraId="4937E5E8" w14:textId="77777777" w:rsidR="00843EC8" w:rsidRDefault="00843EC8" w:rsidP="00843EC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Tester la procédure avec un fichier léger (moins d’une dizaine de valeurs) avant de traiter vos fichiers plus volumineux.</w:t>
      </w:r>
    </w:p>
    <w:p w14:paraId="166B5001" w14:textId="57469110" w:rsidR="00121A9C" w:rsidRDefault="00843EC8" w:rsidP="00843EC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Une fois vos données récupérées dans le fichier texte, il est possible de traiter ces données avec un tableur généraliste, un tableur scientifique ou un langage de programmation.</w:t>
      </w:r>
    </w:p>
    <w:p w14:paraId="2DE8F574" w14:textId="77777777" w:rsidR="00121A9C" w:rsidRDefault="00121A9C"/>
    <w:sectPr w:rsidR="00121A9C" w:rsidSect="009A2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9BEC1" w14:textId="77777777" w:rsidR="00D770A8" w:rsidRDefault="00D770A8" w:rsidP="0080769C">
      <w:pPr>
        <w:spacing w:after="0" w:line="240" w:lineRule="auto"/>
      </w:pPr>
      <w:r>
        <w:separator/>
      </w:r>
    </w:p>
  </w:endnote>
  <w:endnote w:type="continuationSeparator" w:id="0">
    <w:p w14:paraId="6DC4CF77" w14:textId="77777777" w:rsidR="00D770A8" w:rsidRDefault="00D770A8" w:rsidP="0080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variable"/>
    <w:sig w:usb0="800000EB" w:usb1="100160EA" w:usb2="00000000" w:usb3="00000000" w:csb0="00000001" w:csb1="00000000"/>
  </w:font>
  <w:font w:name="Asap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C7866" w14:textId="77777777" w:rsidR="00D770A8" w:rsidRDefault="00D770A8" w:rsidP="0080769C">
      <w:pPr>
        <w:spacing w:after="0" w:line="240" w:lineRule="auto"/>
      </w:pPr>
      <w:r>
        <w:separator/>
      </w:r>
    </w:p>
  </w:footnote>
  <w:footnote w:type="continuationSeparator" w:id="0">
    <w:p w14:paraId="349AE7AC" w14:textId="77777777" w:rsidR="00D770A8" w:rsidRDefault="00D770A8" w:rsidP="0080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2A24"/>
    <w:multiLevelType w:val="hybridMultilevel"/>
    <w:tmpl w:val="D4288A90"/>
    <w:lvl w:ilvl="0" w:tplc="FE083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3EC"/>
    <w:multiLevelType w:val="hybridMultilevel"/>
    <w:tmpl w:val="19CE61A2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C78E9"/>
    <w:multiLevelType w:val="hybridMultilevel"/>
    <w:tmpl w:val="B8F2B4EA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0600"/>
    <w:multiLevelType w:val="hybridMultilevel"/>
    <w:tmpl w:val="D7021F7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55FF0"/>
    <w:multiLevelType w:val="hybridMultilevel"/>
    <w:tmpl w:val="7EEED6F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0"/>
    <w:rsid w:val="000B5FBD"/>
    <w:rsid w:val="00121A9C"/>
    <w:rsid w:val="001D270F"/>
    <w:rsid w:val="00213650"/>
    <w:rsid w:val="002D160F"/>
    <w:rsid w:val="00344C49"/>
    <w:rsid w:val="003B1215"/>
    <w:rsid w:val="003F3C29"/>
    <w:rsid w:val="00401117"/>
    <w:rsid w:val="004A7809"/>
    <w:rsid w:val="004E6FA4"/>
    <w:rsid w:val="005050AA"/>
    <w:rsid w:val="005456A3"/>
    <w:rsid w:val="006232CE"/>
    <w:rsid w:val="00694E51"/>
    <w:rsid w:val="00730840"/>
    <w:rsid w:val="0077038A"/>
    <w:rsid w:val="007954A5"/>
    <w:rsid w:val="007B0033"/>
    <w:rsid w:val="0080769C"/>
    <w:rsid w:val="00843EC8"/>
    <w:rsid w:val="009A2028"/>
    <w:rsid w:val="009F23B0"/>
    <w:rsid w:val="00A00899"/>
    <w:rsid w:val="00A55906"/>
    <w:rsid w:val="00A81AC9"/>
    <w:rsid w:val="00B17FC5"/>
    <w:rsid w:val="00B85647"/>
    <w:rsid w:val="00C15677"/>
    <w:rsid w:val="00C91A94"/>
    <w:rsid w:val="00D106FF"/>
    <w:rsid w:val="00D24D44"/>
    <w:rsid w:val="00D65567"/>
    <w:rsid w:val="00D770A8"/>
    <w:rsid w:val="00E90093"/>
    <w:rsid w:val="00F20283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F89"/>
  <w15:chartTrackingRefBased/>
  <w15:docId w15:val="{8F19E449-C543-461E-9F8D-8BE8A5B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F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3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9C"/>
  </w:style>
  <w:style w:type="paragraph" w:styleId="Pieddepage">
    <w:name w:val="footer"/>
    <w:basedOn w:val="Normal"/>
    <w:link w:val="Pieddepag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9C"/>
  </w:style>
  <w:style w:type="character" w:styleId="Marquedecommentaire">
    <w:name w:val="annotation reference"/>
    <w:basedOn w:val="Policepardfaut"/>
    <w:uiPriority w:val="99"/>
    <w:semiHidden/>
    <w:unhideWhenUsed/>
    <w:rsid w:val="00F202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028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02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Almeras</dc:creator>
  <cp:keywords/>
  <dc:description/>
  <cp:lastModifiedBy>MARIE PRUSZEK</cp:lastModifiedBy>
  <cp:revision>17</cp:revision>
  <dcterms:created xsi:type="dcterms:W3CDTF">2019-03-24T20:35:00Z</dcterms:created>
  <dcterms:modified xsi:type="dcterms:W3CDTF">2019-08-14T09:39:00Z</dcterms:modified>
</cp:coreProperties>
</file>