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6D63" w14:textId="69A10AD8" w:rsidR="0080769C" w:rsidRPr="0080769C" w:rsidRDefault="002D14F0" w:rsidP="005312B1">
      <w:pPr>
        <w:shd w:val="clear" w:color="auto" w:fill="5B9BD5" w:themeFill="accent5"/>
        <w:rPr>
          <w:b/>
          <w:bCs/>
          <w:noProof/>
          <w:color w:val="FFFFFF" w:themeColor="background1"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</w:rPr>
        <w:t>FICHE TECHNIQUE 6</w:t>
      </w:r>
    </w:p>
    <w:p w14:paraId="6FAD0427" w14:textId="40EBA8F7" w:rsidR="0080769C" w:rsidRPr="005312B1" w:rsidRDefault="002D14F0" w:rsidP="0080769C">
      <w:pPr>
        <w:rPr>
          <w:b/>
          <w:bCs/>
          <w:noProof/>
          <w:color w:val="5B9BD5" w:themeColor="accent5"/>
          <w:sz w:val="28"/>
          <w:szCs w:val="28"/>
        </w:rPr>
      </w:pPr>
      <w:r w:rsidRPr="005312B1">
        <w:rPr>
          <w:b/>
          <w:bCs/>
          <w:noProof/>
          <w:color w:val="5B9BD5" w:themeColor="accent5"/>
          <w:sz w:val="28"/>
          <w:szCs w:val="28"/>
        </w:rPr>
        <w:t>Utiliser Audacity pour étudier la propagation d’une onde</w:t>
      </w:r>
    </w:p>
    <w:p w14:paraId="1EB45A79" w14:textId="5CAC619A" w:rsidR="007954A5" w:rsidRPr="00A81AC9" w:rsidRDefault="007954A5" w:rsidP="0080769C">
      <w:pPr>
        <w:rPr>
          <w:b/>
          <w:bCs/>
          <w:noProof/>
          <w:sz w:val="24"/>
          <w:szCs w:val="24"/>
        </w:rPr>
      </w:pPr>
      <w:r w:rsidRPr="00A81AC9">
        <w:rPr>
          <w:b/>
          <w:bCs/>
          <w:noProof/>
          <w:sz w:val="24"/>
          <w:szCs w:val="24"/>
        </w:rPr>
        <w:t>Énoncé</w:t>
      </w:r>
    </w:p>
    <w:p w14:paraId="6810E159" w14:textId="0CBAFA36" w:rsidR="0080769C" w:rsidRDefault="002D14F0" w:rsidP="001D270F">
      <w:pPr>
        <w:rPr>
          <w:noProof/>
        </w:rPr>
      </w:pPr>
      <w:r w:rsidRPr="002D14F0">
        <w:rPr>
          <w:noProof/>
        </w:rPr>
        <w:t>Pour étudier la propagation d’une onde dans un échantillon de roche avec Audacity, plusieurs réglages sont à effectuer.</w:t>
      </w:r>
    </w:p>
    <w:p w14:paraId="4CC465DC" w14:textId="5057A3BA" w:rsidR="0080769C" w:rsidRPr="00A81AC9" w:rsidRDefault="00053119" w:rsidP="0080769C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Technique</w:t>
      </w:r>
    </w:p>
    <w:p w14:paraId="19C33858" w14:textId="2E169F66" w:rsidR="007954A5" w:rsidRPr="002D14F0" w:rsidRDefault="002D14F0" w:rsidP="0080769C">
      <w:pPr>
        <w:rPr>
          <w:b/>
          <w:bCs/>
          <w:noProof/>
        </w:rPr>
      </w:pPr>
      <w:r w:rsidRPr="002D14F0">
        <w:rPr>
          <w:b/>
          <w:bCs/>
          <w:noProof/>
        </w:rPr>
        <w:t>Paramétrer Audacity</w:t>
      </w:r>
    </w:p>
    <w:p w14:paraId="31BD8CEF" w14:textId="77777777" w:rsidR="002D14F0" w:rsidRDefault="002D14F0" w:rsidP="002D14F0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 xml:space="preserve">S’assurer que l’enregistrement est en stéréo : sélectionner 2 canaux d’enregistrement. Pour cela aller dans le menu </w:t>
      </w:r>
      <w:r w:rsidRPr="00053119">
        <w:rPr>
          <w:noProof/>
          <w:color w:val="5B9BD5" w:themeColor="accent5"/>
        </w:rPr>
        <w:t>Edition</w:t>
      </w:r>
      <w:r>
        <w:rPr>
          <w:noProof/>
        </w:rPr>
        <w:t xml:space="preserve">, puis </w:t>
      </w:r>
      <w:r w:rsidRPr="00053119">
        <w:rPr>
          <w:noProof/>
          <w:color w:val="5B9BD5" w:themeColor="accent5"/>
        </w:rPr>
        <w:t>Préférences</w:t>
      </w:r>
      <w:r>
        <w:rPr>
          <w:noProof/>
        </w:rPr>
        <w:t xml:space="preserve">…, et régler le champs </w:t>
      </w:r>
      <w:r w:rsidRPr="00053119">
        <w:rPr>
          <w:noProof/>
          <w:color w:val="5B9BD5" w:themeColor="accent5"/>
        </w:rPr>
        <w:t xml:space="preserve">Canaux </w:t>
      </w:r>
      <w:r>
        <w:rPr>
          <w:noProof/>
        </w:rPr>
        <w:t>à 2 (stéréo).</w:t>
      </w:r>
    </w:p>
    <w:p w14:paraId="7C94C7F7" w14:textId="77777777" w:rsidR="002D14F0" w:rsidRDefault="002D14F0" w:rsidP="002D14F0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Régler la fréquence d’échantillonnage en bas de l’écran à gauche. Plus la fréquence sera élevée, plus le résultat sera précis. Une fréquence minimale de 96 000 Hz est requise.</w:t>
      </w:r>
    </w:p>
    <w:p w14:paraId="39679A38" w14:textId="225D9E76" w:rsidR="002D14F0" w:rsidRDefault="002D14F0" w:rsidP="002D14F0">
      <w:pPr>
        <w:pStyle w:val="Paragraphedeliste"/>
        <w:rPr>
          <w:noProof/>
        </w:rPr>
      </w:pPr>
      <w:r w:rsidRPr="00BB21C8">
        <w:rPr>
          <w:noProof/>
          <w:lang w:eastAsia="fr-FR"/>
        </w:rPr>
        <w:drawing>
          <wp:inline distT="0" distB="0" distL="0" distR="0" wp14:anchorId="53CFF007" wp14:editId="5ECDFAE2">
            <wp:extent cx="952500" cy="416719"/>
            <wp:effectExtent l="0" t="0" r="0" b="254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96" t="86686" r="91554" b="7365"/>
                    <a:stretch/>
                  </pic:blipFill>
                  <pic:spPr bwMode="auto">
                    <a:xfrm>
                      <a:off x="0" y="0"/>
                      <a:ext cx="1004508" cy="439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D125E4" w14:textId="650BD591" w:rsidR="002D14F0" w:rsidRPr="002D14F0" w:rsidRDefault="002D14F0" w:rsidP="0080769C">
      <w:pPr>
        <w:rPr>
          <w:b/>
          <w:bCs/>
          <w:noProof/>
        </w:rPr>
      </w:pPr>
      <w:r w:rsidRPr="002D14F0">
        <w:rPr>
          <w:b/>
          <w:bCs/>
          <w:noProof/>
        </w:rPr>
        <w:t>Acquérir des données</w:t>
      </w:r>
    </w:p>
    <w:p w14:paraId="4F594CC8" w14:textId="10D27A62" w:rsidR="002D14F0" w:rsidRDefault="002D14F0" w:rsidP="002D14F0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 xml:space="preserve">Lancer l’enregistrement </w:t>
      </w:r>
      <w:r w:rsidRPr="00BB21C8">
        <w:rPr>
          <w:noProof/>
          <w:sz w:val="16"/>
          <w:szCs w:val="16"/>
          <w:lang w:eastAsia="fr-FR"/>
        </w:rPr>
        <w:drawing>
          <wp:inline distT="0" distB="0" distL="0" distR="0" wp14:anchorId="75ADB06E" wp14:editId="3B9FB9B7">
            <wp:extent cx="180000" cy="15750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530" t="5099" r="78645" b="88952"/>
                    <a:stretch/>
                  </pic:blipFill>
                  <pic:spPr bwMode="auto">
                    <a:xfrm>
                      <a:off x="0" y="0"/>
                      <a:ext cx="180000" cy="1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>.</w:t>
      </w:r>
    </w:p>
    <w:p w14:paraId="25ACC547" w14:textId="02B88CC5" w:rsidR="002D14F0" w:rsidRDefault="002D14F0" w:rsidP="00053119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>Tapez sur l’échantillon de roche pour déclencher la propagation d’une onde :</w:t>
      </w:r>
      <w:r w:rsidR="00053119">
        <w:rPr>
          <w:noProof/>
        </w:rPr>
        <w:t xml:space="preserve"> </w:t>
      </w:r>
      <w:r>
        <w:rPr>
          <w:noProof/>
        </w:rPr>
        <w:t>sur la section en bout de la barre d'échantillon pour des ondes P, ou perpendiculairement à l'axe de la barre à proximité du premier capteur pour les ondes S. Utiliser un objet en métal, pour obtenir un signal fort et net. Enregistrer plusieurs chocs pour pouvoir réaliser une étude statistique.</w:t>
      </w:r>
    </w:p>
    <w:p w14:paraId="098F4723" w14:textId="12D1AEF7" w:rsidR="002D14F0" w:rsidRDefault="002D14F0" w:rsidP="0080769C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 xml:space="preserve">Appuyer sur </w:t>
      </w:r>
      <w:r w:rsidRPr="00A753F4">
        <w:rPr>
          <w:noProof/>
          <w:lang w:eastAsia="fr-FR"/>
        </w:rPr>
        <w:drawing>
          <wp:inline distT="0" distB="0" distL="0" distR="0" wp14:anchorId="1131FC32" wp14:editId="0C530E0F">
            <wp:extent cx="180000" cy="1800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968" t="5666" r="89323" b="89235"/>
                    <a:stretch/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pour arrêter l’enregistrement.</w:t>
      </w:r>
    </w:p>
    <w:p w14:paraId="6A2806A4" w14:textId="544F8432" w:rsidR="002D14F0" w:rsidRPr="002D14F0" w:rsidRDefault="002D14F0" w:rsidP="002D14F0">
      <w:pPr>
        <w:rPr>
          <w:b/>
          <w:bCs/>
          <w:noProof/>
        </w:rPr>
      </w:pPr>
      <w:r w:rsidRPr="002D14F0">
        <w:rPr>
          <w:b/>
          <w:bCs/>
          <w:noProof/>
        </w:rPr>
        <w:t>Préparer l’exploitation des données</w:t>
      </w:r>
    </w:p>
    <w:p w14:paraId="55E29EB0" w14:textId="1110EF39" w:rsidR="002D14F0" w:rsidRDefault="002D14F0" w:rsidP="002D14F0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Zoomer pour observer le décalage temporel entre les deux pistes. L’outil</w:t>
      </w:r>
      <w:r w:rsidR="00C00070">
        <w:rPr>
          <w:noProof/>
        </w:rPr>
        <w:t xml:space="preserve"> </w:t>
      </w:r>
      <w:r w:rsidR="00053119">
        <w:rPr>
          <w:noProof/>
        </w:rPr>
        <w:t xml:space="preserve">ci-contre </w:t>
      </w:r>
      <w:r>
        <w:rPr>
          <w:noProof/>
        </w:rPr>
        <w:t>est particulièrement utile puisqu’il permet d’ajuster une zone sélectionnée à la largeur de l’écran. On peut réaliser plusieurs zooms successifs jusqu’à visualiser le décalage de façon précise.</w:t>
      </w:r>
      <w:r w:rsidR="006E1A26">
        <w:rPr>
          <w:noProof/>
        </w:rPr>
        <w:drawing>
          <wp:inline distT="0" distB="0" distL="0" distR="0" wp14:anchorId="66E70F5E" wp14:editId="2D58283E">
            <wp:extent cx="264795" cy="269283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T6_CE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84" cy="27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7982D" w14:textId="77777777" w:rsidR="002D14F0" w:rsidRDefault="002D14F0" w:rsidP="002D14F0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 xml:space="preserve">Si le signal est trop faible sur la zone sélectionnée, on peut l’amplifier en utilisant le menu </w:t>
      </w:r>
      <w:r w:rsidRPr="00A1499A">
        <w:rPr>
          <w:noProof/>
          <w:color w:val="5B9BD5" w:themeColor="accent5"/>
        </w:rPr>
        <w:t xml:space="preserve">Effets </w:t>
      </w:r>
      <w:r>
        <w:rPr>
          <w:noProof/>
        </w:rPr>
        <w:t xml:space="preserve">puis en sélectionnant </w:t>
      </w:r>
      <w:r w:rsidRPr="00053119">
        <w:rPr>
          <w:noProof/>
          <w:color w:val="5B9BD5" w:themeColor="accent5"/>
        </w:rPr>
        <w:t>Amplification</w:t>
      </w:r>
      <w:r>
        <w:rPr>
          <w:noProof/>
        </w:rPr>
        <w:t>.</w:t>
      </w:r>
    </w:p>
    <w:p w14:paraId="2CA61282" w14:textId="50400FCB" w:rsidR="002D14F0" w:rsidRDefault="002D14F0" w:rsidP="002D14F0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Audacity peut afficher en bas de l’écran des infor</w:t>
      </w:r>
      <w:bookmarkStart w:id="0" w:name="_GoBack"/>
      <w:bookmarkEnd w:id="0"/>
      <w:r>
        <w:rPr>
          <w:noProof/>
        </w:rPr>
        <w:t>mations utiles sur la zone sélectionnée. On peut notamment afficher la durée de la sélection, en temps ou en nombre d’échantillons.</w:t>
      </w:r>
    </w:p>
    <w:p w14:paraId="44AAD030" w14:textId="68019B6D" w:rsidR="002D14F0" w:rsidRDefault="002D14F0" w:rsidP="002D14F0">
      <w:pPr>
        <w:pStyle w:val="Paragraphedeliste"/>
        <w:rPr>
          <w:noProof/>
        </w:rPr>
      </w:pPr>
      <w:r>
        <w:rPr>
          <w:noProof/>
          <w:lang w:eastAsia="fr-FR"/>
        </w:rPr>
        <w:drawing>
          <wp:inline distT="0" distB="0" distL="0" distR="0" wp14:anchorId="20B48435" wp14:editId="15849890">
            <wp:extent cx="2779774" cy="365760"/>
            <wp:effectExtent l="0" t="0" r="1905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757" t="86402" r="45020" b="7932"/>
                    <a:stretch/>
                  </pic:blipFill>
                  <pic:spPr bwMode="auto">
                    <a:xfrm>
                      <a:off x="0" y="0"/>
                      <a:ext cx="2794842" cy="367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0CAF89" w14:textId="0D02598E" w:rsidR="002D14F0" w:rsidRPr="002D14F0" w:rsidRDefault="002D14F0" w:rsidP="0080769C">
      <w:pPr>
        <w:rPr>
          <w:b/>
          <w:bCs/>
          <w:noProof/>
        </w:rPr>
      </w:pPr>
      <w:r w:rsidRPr="002D14F0">
        <w:rPr>
          <w:b/>
          <w:bCs/>
          <w:noProof/>
        </w:rPr>
        <w:t>Déterminer la vitesse de propagation d’une onde</w:t>
      </w:r>
    </w:p>
    <w:p w14:paraId="56B2C6A7" w14:textId="77777777" w:rsidR="00053119" w:rsidRDefault="002D14F0" w:rsidP="002D14F0">
      <w:pPr>
        <w:pStyle w:val="Paragraphedeliste"/>
        <w:numPr>
          <w:ilvl w:val="0"/>
          <w:numId w:val="6"/>
        </w:numPr>
        <w:rPr>
          <w:noProof/>
        </w:rPr>
      </w:pPr>
      <w:r>
        <w:rPr>
          <w:noProof/>
        </w:rPr>
        <w:t>Déterminer le retard</w:t>
      </w:r>
      <w:r w:rsidR="00053119">
        <w:rPr>
          <w:noProof/>
        </w:rPr>
        <w:drawing>
          <wp:inline distT="0" distB="0" distL="0" distR="0" wp14:anchorId="1061154E" wp14:editId="21D6E6BA">
            <wp:extent cx="5388610" cy="1675896"/>
            <wp:effectExtent l="0" t="0" r="2540" b="635"/>
            <wp:docPr id="3" name="Image 3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SPENFT_06_audacity1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855" cy="168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72DFD820" w14:textId="4C5E3F64" w:rsidR="002D14F0" w:rsidRDefault="002D14F0" w:rsidP="00053119">
      <w:pPr>
        <w:pStyle w:val="Paragraphedeliste"/>
        <w:rPr>
          <w:noProof/>
        </w:rPr>
      </w:pPr>
      <w:r w:rsidRPr="002D14F0">
        <w:rPr>
          <w:noProof/>
        </w:rPr>
        <w:t>∆</w:t>
      </w:r>
      <w:r w:rsidRPr="002D14F0">
        <w:rPr>
          <w:i/>
          <w:iCs/>
          <w:noProof/>
        </w:rPr>
        <w:t>t</w:t>
      </w:r>
      <w:r>
        <w:rPr>
          <w:noProof/>
        </w:rPr>
        <w:t>, l'intervalle de temps qui sépare les signaux des deux capteurs.</w:t>
      </w:r>
    </w:p>
    <w:p w14:paraId="1BBE23B9" w14:textId="4A5B080C" w:rsidR="002D14F0" w:rsidRDefault="002D14F0" w:rsidP="002D14F0">
      <w:pPr>
        <w:rPr>
          <w:noProof/>
        </w:rPr>
      </w:pPr>
      <w:r>
        <w:rPr>
          <w:noProof/>
        </w:rPr>
        <w:t xml:space="preserve"> </w:t>
      </w:r>
    </w:p>
    <w:p w14:paraId="6115A8B6" w14:textId="77777777" w:rsidR="002D14F0" w:rsidRDefault="002D14F0" w:rsidP="002D14F0">
      <w:pPr>
        <w:ind w:left="708"/>
        <w:rPr>
          <w:noProof/>
        </w:rPr>
      </w:pPr>
      <w:r>
        <w:rPr>
          <w:noProof/>
        </w:rPr>
        <w:lastRenderedPageBreak/>
        <w:t>Option 1 : Lire directement le temps d’arrivée de l’onde au niveau de chaque capteur à l’aide de l’échelle en haut de la piste, et en déduire la durée du trajet.</w:t>
      </w:r>
    </w:p>
    <w:p w14:paraId="2AD01C9B" w14:textId="37C6D68A" w:rsidR="002D14F0" w:rsidRDefault="002D14F0" w:rsidP="002D14F0">
      <w:pPr>
        <w:ind w:left="708"/>
        <w:rPr>
          <w:noProof/>
        </w:rPr>
      </w:pPr>
      <w:r>
        <w:rPr>
          <w:noProof/>
        </w:rPr>
        <w:t>Option 2 : Sélectionner la zone comprise entre le début du signal du premier capteur, et le début du signal du second capteur. Lire le nombre d’échantillons sur cette période. La fréquence correspond</w:t>
      </w:r>
      <w:r w:rsidR="00053119">
        <w:rPr>
          <w:noProof/>
        </w:rPr>
        <w:t>ant</w:t>
      </w:r>
      <w:r>
        <w:rPr>
          <w:noProof/>
        </w:rPr>
        <w:t xml:space="preserve"> au nombre d’échantillons par seconde, en déduire la durée du trajet entre les deux capteurs.</w:t>
      </w:r>
    </w:p>
    <w:p w14:paraId="22442EFC" w14:textId="77777777" w:rsidR="002D14F0" w:rsidRDefault="002D14F0" w:rsidP="002D14F0">
      <w:pPr>
        <w:pStyle w:val="Paragraphedeliste"/>
        <w:numPr>
          <w:ilvl w:val="0"/>
          <w:numId w:val="6"/>
        </w:numPr>
        <w:rPr>
          <w:noProof/>
        </w:rPr>
      </w:pPr>
      <w:r>
        <w:rPr>
          <w:noProof/>
        </w:rPr>
        <w:t xml:space="preserve">Mesurer précisément la distance </w:t>
      </w:r>
      <w:r w:rsidRPr="001178D7">
        <w:rPr>
          <w:i/>
          <w:iCs/>
          <w:noProof/>
        </w:rPr>
        <w:t>d</w:t>
      </w:r>
      <w:r>
        <w:rPr>
          <w:noProof/>
        </w:rPr>
        <w:t xml:space="preserve"> entre les deux capteurs.</w:t>
      </w:r>
    </w:p>
    <w:p w14:paraId="318A1785" w14:textId="1B92D81E" w:rsidR="007954A5" w:rsidRDefault="002D14F0" w:rsidP="002D14F0">
      <w:pPr>
        <w:pStyle w:val="Paragraphedeliste"/>
        <w:numPr>
          <w:ilvl w:val="0"/>
          <w:numId w:val="6"/>
        </w:numPr>
        <w:rPr>
          <w:noProof/>
        </w:rPr>
      </w:pPr>
      <w:r>
        <w:rPr>
          <w:noProof/>
        </w:rPr>
        <w:t xml:space="preserve">En déduire la vitesse de propagation de l’onde : </w:t>
      </w:r>
      <w:r w:rsidRPr="002D14F0">
        <w:rPr>
          <w:i/>
          <w:iCs/>
          <w:noProof/>
        </w:rPr>
        <w:t>v</w:t>
      </w:r>
      <w:r>
        <w:rPr>
          <w:noProof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d</m:t>
            </m:r>
          </m:num>
          <m:den>
            <m:r>
              <w:rPr>
                <w:rFonts w:ascii="Cambria Math" w:hAnsi="Cambria Math"/>
                <w:noProof/>
              </w:rPr>
              <m:t>∆t</m:t>
            </m:r>
          </m:den>
        </m:f>
      </m:oMath>
      <w:r>
        <w:rPr>
          <w:noProof/>
        </w:rPr>
        <w:t>.</w:t>
      </w:r>
    </w:p>
    <w:p w14:paraId="4EAAC74B" w14:textId="77777777" w:rsidR="0080769C" w:rsidRPr="0080769C" w:rsidRDefault="0080769C" w:rsidP="0080769C">
      <w:pPr>
        <w:shd w:val="clear" w:color="auto" w:fill="FF0066"/>
        <w:rPr>
          <w:b/>
          <w:bCs/>
          <w:noProof/>
          <w:color w:val="FFFFFF" w:themeColor="background1"/>
          <w:sz w:val="28"/>
          <w:szCs w:val="28"/>
        </w:rPr>
      </w:pPr>
      <w:r w:rsidRPr="0080769C">
        <w:rPr>
          <w:b/>
          <w:bCs/>
          <w:noProof/>
          <w:color w:val="FFFFFF" w:themeColor="background1"/>
          <w:sz w:val="28"/>
          <w:szCs w:val="28"/>
        </w:rPr>
        <w:t>Pour s’entraîner</w:t>
      </w:r>
    </w:p>
    <w:p w14:paraId="59012726" w14:textId="4C484CE6" w:rsidR="0095348E" w:rsidRDefault="00C00070" w:rsidP="004E6FA4">
      <w:pPr>
        <w:pStyle w:val="Paragraphedeliste"/>
        <w:numPr>
          <w:ilvl w:val="0"/>
          <w:numId w:val="2"/>
        </w:numPr>
        <w:rPr>
          <w:noProof/>
        </w:rPr>
      </w:pPr>
      <w:r w:rsidRPr="00C00070">
        <w:rPr>
          <w:noProof/>
        </w:rPr>
        <w:t>Réaliser plusieurs enregistrements du même type d'onde, faire les mesures et les saisir dans un tableur pour automatiser les calculs de la vitesse de propagation.</w:t>
      </w:r>
    </w:p>
    <w:p w14:paraId="05B1F0B0" w14:textId="584B430E" w:rsidR="00730840" w:rsidRDefault="0095348E" w:rsidP="004E6FA4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R</w:t>
      </w:r>
      <w:r w:rsidR="00C00070" w:rsidRPr="00C00070">
        <w:rPr>
          <w:noProof/>
        </w:rPr>
        <w:t>éaliser un traitement statistique, déterminer la valeur moyenne, la dispersion ou encore l’incertitude.</w:t>
      </w:r>
    </w:p>
    <w:p w14:paraId="166B5001" w14:textId="77777777" w:rsidR="00121A9C" w:rsidRDefault="00121A9C"/>
    <w:p w14:paraId="2DE8F574" w14:textId="77777777" w:rsidR="00121A9C" w:rsidRDefault="00121A9C"/>
    <w:sectPr w:rsidR="00121A9C" w:rsidSect="009A2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717B4" w14:textId="77777777" w:rsidR="00410FDA" w:rsidRDefault="00410FDA" w:rsidP="0080769C">
      <w:pPr>
        <w:spacing w:after="0" w:line="240" w:lineRule="auto"/>
      </w:pPr>
      <w:r>
        <w:separator/>
      </w:r>
    </w:p>
  </w:endnote>
  <w:endnote w:type="continuationSeparator" w:id="0">
    <w:p w14:paraId="5ED6B314" w14:textId="77777777" w:rsidR="00410FDA" w:rsidRDefault="00410FDA" w:rsidP="0080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800000EB" w:usb1="100160EA" w:usb2="00000000" w:usb3="00000000" w:csb0="80000001" w:csb1="00000000"/>
  </w:font>
  <w:font w:name="Asap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19746" w14:textId="77777777" w:rsidR="00410FDA" w:rsidRDefault="00410FDA" w:rsidP="0080769C">
      <w:pPr>
        <w:spacing w:after="0" w:line="240" w:lineRule="auto"/>
      </w:pPr>
      <w:r>
        <w:separator/>
      </w:r>
    </w:p>
  </w:footnote>
  <w:footnote w:type="continuationSeparator" w:id="0">
    <w:p w14:paraId="433818BE" w14:textId="77777777" w:rsidR="00410FDA" w:rsidRDefault="00410FDA" w:rsidP="0080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2A24"/>
    <w:multiLevelType w:val="hybridMultilevel"/>
    <w:tmpl w:val="D4288A90"/>
    <w:lvl w:ilvl="0" w:tplc="FE083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7121"/>
    <w:multiLevelType w:val="hybridMultilevel"/>
    <w:tmpl w:val="CACA3A14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439F"/>
    <w:multiLevelType w:val="hybridMultilevel"/>
    <w:tmpl w:val="B972BCCC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0600"/>
    <w:multiLevelType w:val="hybridMultilevel"/>
    <w:tmpl w:val="D7021F7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D400D"/>
    <w:multiLevelType w:val="hybridMultilevel"/>
    <w:tmpl w:val="F94A1BCA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D7886"/>
    <w:multiLevelType w:val="hybridMultilevel"/>
    <w:tmpl w:val="F29A8DBC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0"/>
    <w:rsid w:val="00053119"/>
    <w:rsid w:val="000779C9"/>
    <w:rsid w:val="000B5FBD"/>
    <w:rsid w:val="001178D7"/>
    <w:rsid w:val="00121A9C"/>
    <w:rsid w:val="001B3A24"/>
    <w:rsid w:val="001D270F"/>
    <w:rsid w:val="00213650"/>
    <w:rsid w:val="002D14F0"/>
    <w:rsid w:val="002D160F"/>
    <w:rsid w:val="00344C49"/>
    <w:rsid w:val="003A7C7B"/>
    <w:rsid w:val="003B1215"/>
    <w:rsid w:val="003F3C29"/>
    <w:rsid w:val="00401117"/>
    <w:rsid w:val="00410FDA"/>
    <w:rsid w:val="004E6FA4"/>
    <w:rsid w:val="005312B1"/>
    <w:rsid w:val="005456A3"/>
    <w:rsid w:val="00694E51"/>
    <w:rsid w:val="006E1A26"/>
    <w:rsid w:val="00730840"/>
    <w:rsid w:val="0077038A"/>
    <w:rsid w:val="007954A5"/>
    <w:rsid w:val="007B0033"/>
    <w:rsid w:val="0080769C"/>
    <w:rsid w:val="0095348E"/>
    <w:rsid w:val="009A2028"/>
    <w:rsid w:val="00A00899"/>
    <w:rsid w:val="00A1499A"/>
    <w:rsid w:val="00A81AC9"/>
    <w:rsid w:val="00C00070"/>
    <w:rsid w:val="00C91A94"/>
    <w:rsid w:val="00D106FF"/>
    <w:rsid w:val="00D24D44"/>
    <w:rsid w:val="00D65567"/>
    <w:rsid w:val="00D75B9C"/>
    <w:rsid w:val="00DA3B2F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F89"/>
  <w15:chartTrackingRefBased/>
  <w15:docId w15:val="{8F19E449-C543-461E-9F8D-8BE8A5B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F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3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9C"/>
  </w:style>
  <w:style w:type="paragraph" w:styleId="Pieddepage">
    <w:name w:val="footer"/>
    <w:basedOn w:val="Normal"/>
    <w:link w:val="Pieddepag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9C"/>
  </w:style>
  <w:style w:type="character" w:styleId="Textedelespacerserv">
    <w:name w:val="Placeholder Text"/>
    <w:basedOn w:val="Policepardfaut"/>
    <w:uiPriority w:val="99"/>
    <w:semiHidden/>
    <w:rsid w:val="002D14F0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E1A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1A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1A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1A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1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Almeras</dc:creator>
  <cp:keywords/>
  <dc:description/>
  <cp:lastModifiedBy>MARIE PRUSZEK</cp:lastModifiedBy>
  <cp:revision>18</cp:revision>
  <dcterms:created xsi:type="dcterms:W3CDTF">2019-03-24T20:35:00Z</dcterms:created>
  <dcterms:modified xsi:type="dcterms:W3CDTF">2019-08-13T09:21:00Z</dcterms:modified>
</cp:coreProperties>
</file>