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EF" w:rsidRDefault="007D3EEF" w:rsidP="007D3EEF"/>
    <w:p w:rsidR="007D3EEF" w:rsidRDefault="007D3EEF" w:rsidP="007D3EEF"/>
    <w:p w:rsidR="007D3EEF" w:rsidRPr="00A13122" w:rsidRDefault="007D3EEF" w:rsidP="004A3889">
      <w:pPr>
        <w:pStyle w:val="UNITE"/>
        <w:spacing w:before="0"/>
      </w:pPr>
      <w:r w:rsidRPr="00836FF9">
        <w:rPr>
          <w:noProof/>
        </w:rPr>
        <mc:AlternateContent>
          <mc:Choice Requires="wps">
            <w:drawing>
              <wp:anchor distT="0" distB="0" distL="144145" distR="144145" simplePos="0" relativeHeight="251700224" behindDoc="1" locked="0" layoutInCell="1" allowOverlap="1" wp14:anchorId="7D112F67" wp14:editId="175482D9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3160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C5211A" w:rsidRDefault="006A0A75" w:rsidP="007D3EEF">
                            <w:pPr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12F67" id="Rectangle 31" o:spid="_x0000_s1026" style="position:absolute;margin-left:33.5pt;margin-top:0;width:22.1pt;height:25.2pt;z-index:-251616256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" fillcolor="#3160ae" stroked="f" strokeweight="1pt">
                <v:textbox>
                  <w:txbxContent>
                    <w:p w:rsidR="006A0A75" w:rsidRPr="00C5211A" w:rsidRDefault="006A0A75" w:rsidP="007D3EEF">
                      <w:pPr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Pr="00836FF9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02C7F33" wp14:editId="66187C20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3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587B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7D3EEF">
                            <w:pPr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C7F3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" adj="6300,28955" fillcolor="#587bbb" stroked="f" strokeweight="1pt">
                <v:textbox>
                  <w:txbxContent>
                    <w:p w:rsidR="006A0A75" w:rsidRPr="00A13122" w:rsidRDefault="006A0A75" w:rsidP="007D3EEF">
                      <w:pPr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>
        <w:t>La myopathie de Duchenne, une dégénérescence des cellules musculaires</w:t>
      </w:r>
    </w:p>
    <w:p w:rsidR="007D3EEF" w:rsidRDefault="007D3EEF" w:rsidP="007D3EEF">
      <w:pPr>
        <w:pStyle w:val="Titreprotocole"/>
      </w:pPr>
      <w:r w:rsidRPr="00094FA5">
        <mc:AlternateContent>
          <mc:Choice Requires="wps">
            <w:drawing>
              <wp:anchor distT="144145" distB="144145" distL="144145" distR="144145" simplePos="0" relativeHeight="251697152" behindDoc="1" locked="0" layoutInCell="1" allowOverlap="1" wp14:anchorId="7C6E1A36" wp14:editId="26F07896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30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A75" w:rsidRPr="00A13122" w:rsidRDefault="006A0A75" w:rsidP="007D3EEF">
                            <w:pPr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E1A36" id="Rectangle à coins arrondis 7" o:spid="_x0000_s1028" style="position:absolute;margin-left:-11.75pt;margin-top:33.55pt;width:128.1pt;height:27.65pt;z-index:-251619328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" fillcolor="#d9df23" stroked="f" strokeweight="1pt">
                <v:stroke joinstyle="miter"/>
                <v:textbox>
                  <w:txbxContent>
                    <w:p w:rsidR="006A0A75" w:rsidRPr="00A13122" w:rsidRDefault="006A0A75" w:rsidP="007D3EEF">
                      <w:pPr>
                        <w:jc w:val="center"/>
                        <w:rPr>
                          <w:rFonts w:ascii="Arial Black" w:hAnsi="Arial Black" w:cs="Arial"/>
                          <w:color w:val="000000" w:themeColor="text1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7D3EEF" w:rsidRPr="00A13122" w:rsidRDefault="007D3EEF" w:rsidP="007D3EEF">
      <w:pPr>
        <w:pStyle w:val="Titreprotocole"/>
      </w:pPr>
      <w:r>
        <w:t xml:space="preserve">Comparaison des séquences des allèles entraînant la maladie et </w:t>
      </w:r>
      <w:r w:rsidR="004A3889">
        <w:br/>
      </w:r>
      <w:r>
        <w:t>de l’allèle sain</w:t>
      </w:r>
    </w:p>
    <w:p w:rsidR="007D3EEF" w:rsidRDefault="007D3EEF" w:rsidP="007D3EEF"/>
    <w:p w:rsidR="007D3EEF" w:rsidRPr="002301CB" w:rsidRDefault="007D3EEF" w:rsidP="007D3EEF">
      <w:pPr>
        <w:pStyle w:val="MATERIEL"/>
        <w:rPr>
          <w:bCs/>
        </w:rPr>
      </w:pPr>
      <w:r>
        <w:t>Matériel nécessaire :</w:t>
      </w:r>
    </w:p>
    <w:p w:rsidR="007D3EEF" w:rsidRDefault="007D3EEF" w:rsidP="007D3EEF">
      <w:pPr>
        <w:pStyle w:val="materielcourant"/>
      </w:pPr>
      <w:r>
        <w:t xml:space="preserve">-  </w:t>
      </w:r>
      <w:r w:rsidR="000B2FDA">
        <w:t>les deux extraits de séquence</w:t>
      </w:r>
      <w:r w:rsidR="004A3889">
        <w:t> :</w:t>
      </w:r>
    </w:p>
    <w:p w:rsidR="004A3889" w:rsidRDefault="004A3889" w:rsidP="007D3EEF">
      <w:pPr>
        <w:pStyle w:val="materielcourant"/>
      </w:pPr>
      <w:r>
        <w:rPr>
          <w:noProof/>
          <w:lang w:eastAsia="fr-FR"/>
        </w:rPr>
        <w:drawing>
          <wp:inline distT="0" distB="0" distL="0" distR="0" wp14:anchorId="1B1B0D8F" wp14:editId="71CE597F">
            <wp:extent cx="5756910" cy="17291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FDA" w:rsidRDefault="007D3EEF" w:rsidP="007D3EEF">
      <w:pPr>
        <w:pStyle w:val="materielcourant"/>
      </w:pPr>
      <w:r>
        <w:t xml:space="preserve">- </w:t>
      </w:r>
      <w:r w:rsidR="004A3889">
        <w:t>le tableau du code génétique </w:t>
      </w:r>
      <w:r w:rsidR="004A3889" w:rsidRPr="004A3889">
        <w:t>(</w:t>
      </w:r>
      <w:r w:rsidR="003B23E4" w:rsidRPr="004A3889">
        <w:rPr>
          <w:b/>
        </w:rPr>
        <w:t>c</w:t>
      </w:r>
      <w:r w:rsidR="004A3889" w:rsidRPr="004A3889">
        <w:rPr>
          <w:b/>
        </w:rPr>
        <w:t>h16_p341_code_genetique.pdf</w:t>
      </w:r>
      <w:r w:rsidR="004A3889" w:rsidRPr="004A3889">
        <w:t>)</w:t>
      </w:r>
    </w:p>
    <w:p w:rsidR="007D3EEF" w:rsidRPr="00836FF9" w:rsidRDefault="007D3EEF" w:rsidP="007D3EEF">
      <w:pPr>
        <w:pStyle w:val="materielcourant"/>
        <w:rPr>
          <w:b/>
        </w:rPr>
      </w:pPr>
    </w:p>
    <w:p w:rsidR="007D3EEF" w:rsidRDefault="007D3EEF" w:rsidP="007D3EEF">
      <w:pPr>
        <w:pStyle w:val="MATERIEL"/>
      </w:pPr>
      <w:r w:rsidRPr="002301CB">
        <w:t>Protocole</w:t>
      </w:r>
      <w:r>
        <w:t xml:space="preserve"> : </w:t>
      </w:r>
    </w:p>
    <w:p w:rsidR="004A3889" w:rsidRDefault="004A3889" w:rsidP="004A3889">
      <w:pPr>
        <w:pStyle w:val="LISTE"/>
        <w:tabs>
          <w:tab w:val="clear" w:pos="360"/>
        </w:tabs>
        <w:ind w:left="643" w:hanging="360"/>
      </w:pPr>
      <w:r w:rsidRPr="004A3889">
        <w:t>Comparer lettre à lettre « à la main » les deux extraits de séquence fournis</w:t>
      </w:r>
      <w:r>
        <w:t>.</w:t>
      </w:r>
    </w:p>
    <w:p w:rsidR="004A3889" w:rsidRDefault="004A3889" w:rsidP="004A3889">
      <w:pPr>
        <w:pStyle w:val="LISTE"/>
        <w:tabs>
          <w:tab w:val="clear" w:pos="360"/>
        </w:tabs>
        <w:ind w:left="643" w:hanging="360"/>
      </w:pPr>
      <w:r w:rsidRPr="004A3889">
        <w:t>Traduire cette séquence en acides aminés grâce au code génétique</w:t>
      </w:r>
      <w:r>
        <w:t>.</w:t>
      </w:r>
    </w:p>
    <w:p w:rsidR="004A3889" w:rsidRPr="004A3889" w:rsidRDefault="004A3889" w:rsidP="004A3889">
      <w:pPr>
        <w:pStyle w:val="LISTE"/>
        <w:tabs>
          <w:tab w:val="clear" w:pos="360"/>
        </w:tabs>
        <w:ind w:left="643" w:hanging="360"/>
      </w:pPr>
      <w:r w:rsidRPr="004A3889">
        <w:t>Identifier la ou les différence(s) visible</w:t>
      </w:r>
      <w:r>
        <w:t>(</w:t>
      </w:r>
      <w:r w:rsidRPr="004A3889">
        <w:t>s</w:t>
      </w:r>
      <w:r>
        <w:t>)</w:t>
      </w:r>
      <w:r w:rsidRPr="004A3889">
        <w:t xml:space="preserve"> entre ces deux extraits de sé</w:t>
      </w:r>
      <w:bookmarkStart w:id="0" w:name="_GoBack"/>
      <w:bookmarkEnd w:id="0"/>
      <w:r w:rsidRPr="004A3889">
        <w:t>quence et conclure sur la ou les différence(s) entre la protéine codée par l’allèle malade et</w:t>
      </w:r>
      <w:r>
        <w:t xml:space="preserve"> celle codée par l’allèle sain.</w:t>
      </w:r>
    </w:p>
    <w:sectPr w:rsidR="004A3889" w:rsidRPr="004A3889" w:rsidSect="00A85C9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FF5" w:rsidRDefault="004C4FF5" w:rsidP="0009329A">
      <w:r>
        <w:separator/>
      </w:r>
    </w:p>
  </w:endnote>
  <w:endnote w:type="continuationSeparator" w:id="0">
    <w:p w:rsidR="004C4FF5" w:rsidRDefault="004C4FF5" w:rsidP="0009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altName w:val="Malgun Gothic Semilight"/>
    <w:charset w:val="B1"/>
    <w:family w:val="swiss"/>
    <w:pitch w:val="variable"/>
    <w:sig w:usb0="00000000" w:usb1="40000042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9" w:rsidRPr="004A3889" w:rsidRDefault="004A3889" w:rsidP="004A3889">
    <w:pPr>
      <w:pStyle w:val="Pieddepage"/>
      <w:rPr>
        <w:rFonts w:cs="Arial"/>
        <w:color w:val="7F7F7F"/>
        <w:sz w:val="16"/>
        <w:szCs w:val="16"/>
      </w:rPr>
    </w:pPr>
    <w:r w:rsidRPr="00D97A07">
      <w:rPr>
        <w:rFonts w:eastAsia="Calibri" w:cs="Calibri"/>
        <w:color w:val="7F7F7F"/>
        <w:sz w:val="16"/>
        <w:szCs w:val="16"/>
      </w:rPr>
      <w:t>©</w:t>
    </w:r>
    <w:r>
      <w:rPr>
        <w:rFonts w:cs="Arial"/>
        <w:color w:val="7F7F7F"/>
        <w:sz w:val="16"/>
        <w:szCs w:val="16"/>
      </w:rPr>
      <w:t xml:space="preserve"> Nathan 2020. SVT Terminale, </w:t>
    </w:r>
    <w:r w:rsidRPr="00D97A07">
      <w:rPr>
        <w:rFonts w:cs="Arial"/>
        <w:color w:val="7F7F7F"/>
        <w:sz w:val="16"/>
        <w:szCs w:val="16"/>
      </w:rPr>
      <w:t xml:space="preserve">collection </w:t>
    </w:r>
    <w:r>
      <w:rPr>
        <w:rFonts w:cs="Arial"/>
        <w:color w:val="7F7F7F"/>
        <w:sz w:val="16"/>
        <w:szCs w:val="16"/>
      </w:rPr>
      <w:t>SVT Lycée – p. 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FF5" w:rsidRDefault="004C4FF5" w:rsidP="0009329A">
      <w:r>
        <w:separator/>
      </w:r>
    </w:p>
  </w:footnote>
  <w:footnote w:type="continuationSeparator" w:id="0">
    <w:p w:rsidR="004C4FF5" w:rsidRDefault="004C4FF5" w:rsidP="0009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89" w:rsidRPr="00E50A2F" w:rsidRDefault="004A3889" w:rsidP="004A3889">
    <w:pPr>
      <w:pStyle w:val="CHAPITRE"/>
      <w:rPr>
        <w:color w:val="3160AE"/>
      </w:rPr>
    </w:pPr>
    <w:r w:rsidRPr="00E50A2F">
      <w:rPr>
        <w:color w:val="3160AE"/>
      </w:rPr>
      <w:t>CHAPITRE 16 – La cellule musculaire, une structure spécialisée</w:t>
    </w:r>
  </w:p>
  <w:p w:rsidR="006A0A75" w:rsidRPr="004A3889" w:rsidRDefault="006A0A75" w:rsidP="004A38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0ACA2F68"/>
    <w:lvl w:ilvl="0" w:tplc="EDC64F00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43F"/>
    <w:multiLevelType w:val="hybridMultilevel"/>
    <w:tmpl w:val="EC901676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AB5FB9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2FD6"/>
    <w:multiLevelType w:val="hybridMultilevel"/>
    <w:tmpl w:val="FF4A4E1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06EC"/>
    <w:multiLevelType w:val="hybridMultilevel"/>
    <w:tmpl w:val="7F78BC7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555F90"/>
    <w:multiLevelType w:val="hybridMultilevel"/>
    <w:tmpl w:val="6130E9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CBC"/>
    <w:multiLevelType w:val="hybridMultilevel"/>
    <w:tmpl w:val="06FC39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90659"/>
    <w:multiLevelType w:val="hybridMultilevel"/>
    <w:tmpl w:val="5D8E84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17040"/>
    <w:multiLevelType w:val="hybridMultilevel"/>
    <w:tmpl w:val="50E852F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A6026"/>
    <w:multiLevelType w:val="hybridMultilevel"/>
    <w:tmpl w:val="4F7EF3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A7AFF"/>
    <w:multiLevelType w:val="hybridMultilevel"/>
    <w:tmpl w:val="CD221D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E1708"/>
    <w:multiLevelType w:val="hybridMultilevel"/>
    <w:tmpl w:val="ECF04FE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12"/>
  </w:num>
  <w:num w:numId="8">
    <w:abstractNumId w:val="10"/>
  </w:num>
  <w:num w:numId="9">
    <w:abstractNumId w:val="9"/>
  </w:num>
  <w:num w:numId="10">
    <w:abstractNumId w:val="8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4"/>
    <w:rsid w:val="00064FC7"/>
    <w:rsid w:val="0009329A"/>
    <w:rsid w:val="000B2FDA"/>
    <w:rsid w:val="000C1CB3"/>
    <w:rsid w:val="000C1F79"/>
    <w:rsid w:val="00124B56"/>
    <w:rsid w:val="00151240"/>
    <w:rsid w:val="00176FCF"/>
    <w:rsid w:val="001F060C"/>
    <w:rsid w:val="002C02B3"/>
    <w:rsid w:val="003611AF"/>
    <w:rsid w:val="003A5660"/>
    <w:rsid w:val="003B23E4"/>
    <w:rsid w:val="003C7E2A"/>
    <w:rsid w:val="004320DF"/>
    <w:rsid w:val="00451C73"/>
    <w:rsid w:val="004A3889"/>
    <w:rsid w:val="004C4FF5"/>
    <w:rsid w:val="004E6C1D"/>
    <w:rsid w:val="00515CAF"/>
    <w:rsid w:val="00581A3A"/>
    <w:rsid w:val="005A2745"/>
    <w:rsid w:val="00632BEC"/>
    <w:rsid w:val="006562D4"/>
    <w:rsid w:val="006765FF"/>
    <w:rsid w:val="006A0A75"/>
    <w:rsid w:val="006A6409"/>
    <w:rsid w:val="006B4FC3"/>
    <w:rsid w:val="006C5CB6"/>
    <w:rsid w:val="006E5697"/>
    <w:rsid w:val="007059AE"/>
    <w:rsid w:val="00721EA7"/>
    <w:rsid w:val="007D3EEF"/>
    <w:rsid w:val="007E52AF"/>
    <w:rsid w:val="0083040D"/>
    <w:rsid w:val="008917AC"/>
    <w:rsid w:val="008942C4"/>
    <w:rsid w:val="008A05B7"/>
    <w:rsid w:val="008D6069"/>
    <w:rsid w:val="009A6ACF"/>
    <w:rsid w:val="009C2448"/>
    <w:rsid w:val="00A85C9C"/>
    <w:rsid w:val="00A94862"/>
    <w:rsid w:val="00B612BE"/>
    <w:rsid w:val="00BC072D"/>
    <w:rsid w:val="00BF4EBA"/>
    <w:rsid w:val="00C21FB1"/>
    <w:rsid w:val="00CD091C"/>
    <w:rsid w:val="00CD5821"/>
    <w:rsid w:val="00D51E00"/>
    <w:rsid w:val="00D65EBD"/>
    <w:rsid w:val="00F45A64"/>
    <w:rsid w:val="00F75D4A"/>
    <w:rsid w:val="00F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D0D8"/>
  <w15:chartTrackingRefBased/>
  <w15:docId w15:val="{0CF4D0E9-A8D5-B241-A70E-72BF405A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">
    <w:name w:val="LISTE"/>
    <w:basedOn w:val="Paragraphedeliste"/>
    <w:qFormat/>
    <w:rsid w:val="008942C4"/>
    <w:pPr>
      <w:numPr>
        <w:numId w:val="1"/>
      </w:numPr>
      <w:tabs>
        <w:tab w:val="num" w:pos="360"/>
      </w:tabs>
      <w:spacing w:after="240" w:line="360" w:lineRule="auto"/>
      <w:ind w:left="720" w:firstLine="0"/>
      <w:contextualSpacing w:val="0"/>
    </w:pPr>
    <w:rPr>
      <w:rFonts w:ascii="Arial" w:eastAsiaTheme="minorEastAsia" w:hAnsi="Arial" w:cs="Arial"/>
      <w:lang w:eastAsia="fr-FR"/>
    </w:rPr>
  </w:style>
  <w:style w:type="paragraph" w:customStyle="1" w:styleId="MATERIEL">
    <w:name w:val="MATERIEL"/>
    <w:basedOn w:val="Normal"/>
    <w:qFormat/>
    <w:rsid w:val="008942C4"/>
    <w:pPr>
      <w:numPr>
        <w:numId w:val="2"/>
      </w:numPr>
      <w:spacing w:after="240" w:line="360" w:lineRule="auto"/>
      <w:ind w:left="357" w:hanging="357"/>
    </w:pPr>
    <w:rPr>
      <w:rFonts w:ascii="Arial" w:eastAsia="Batang" w:hAnsi="Arial" w:cs="Arial"/>
      <w:b/>
    </w:rPr>
  </w:style>
  <w:style w:type="paragraph" w:customStyle="1" w:styleId="Titreprotocole">
    <w:name w:val="Titre_protocole"/>
    <w:basedOn w:val="Normal"/>
    <w:qFormat/>
    <w:rsid w:val="008942C4"/>
    <w:pPr>
      <w:spacing w:after="160" w:line="259" w:lineRule="auto"/>
    </w:pPr>
    <w:rPr>
      <w:rFonts w:ascii="Arial Black" w:eastAsia="Batang" w:hAnsi="Arial Black" w:cs="Gisha"/>
      <w:noProof/>
      <w:lang w:eastAsia="fr-FR"/>
    </w:rPr>
  </w:style>
  <w:style w:type="paragraph" w:customStyle="1" w:styleId="UNITE">
    <w:name w:val="UNITE"/>
    <w:basedOn w:val="Normal"/>
    <w:qFormat/>
    <w:rsid w:val="008942C4"/>
    <w:pPr>
      <w:spacing w:before="120" w:after="160" w:line="259" w:lineRule="auto"/>
    </w:pPr>
    <w:rPr>
      <w:rFonts w:ascii="Arial" w:eastAsia="Batang" w:hAnsi="Arial" w:cs="Arial"/>
      <w:b/>
      <w:color w:val="404040" w:themeColor="text1" w:themeTint="BF"/>
      <w:sz w:val="22"/>
      <w:szCs w:val="22"/>
    </w:rPr>
  </w:style>
  <w:style w:type="paragraph" w:customStyle="1" w:styleId="materielcourant">
    <w:name w:val="materiel_courant"/>
    <w:basedOn w:val="Normal"/>
    <w:qFormat/>
    <w:rsid w:val="008942C4"/>
    <w:pPr>
      <w:spacing w:line="360" w:lineRule="auto"/>
    </w:pPr>
    <w:rPr>
      <w:rFonts w:ascii="Arial" w:eastAsia="Batang" w:hAnsi="Arial" w:cs="Arial"/>
    </w:rPr>
  </w:style>
  <w:style w:type="paragraph" w:styleId="Paragraphedeliste">
    <w:name w:val="List Paragraph"/>
    <w:basedOn w:val="Normal"/>
    <w:uiPriority w:val="34"/>
    <w:qFormat/>
    <w:rsid w:val="008942C4"/>
    <w:pPr>
      <w:ind w:left="720"/>
      <w:contextualSpacing/>
    </w:pPr>
  </w:style>
  <w:style w:type="paragraph" w:customStyle="1" w:styleId="COURANT">
    <w:name w:val="COURANT"/>
    <w:basedOn w:val="Normal"/>
    <w:qFormat/>
    <w:rsid w:val="00D65EBD"/>
    <w:pPr>
      <w:spacing w:after="240" w:line="360" w:lineRule="auto"/>
    </w:pPr>
    <w:rPr>
      <w:rFonts w:ascii="Arial" w:hAnsi="Arial" w:cs="Arial"/>
    </w:rPr>
  </w:style>
  <w:style w:type="paragraph" w:customStyle="1" w:styleId="UNITE1LIGNE">
    <w:name w:val="UNITE 1LIGNE"/>
    <w:basedOn w:val="Normal"/>
    <w:qFormat/>
    <w:rsid w:val="00D65EBD"/>
    <w:pPr>
      <w:spacing w:before="240" w:after="160" w:line="259" w:lineRule="auto"/>
    </w:pPr>
    <w:rPr>
      <w:rFonts w:ascii="Arial" w:hAnsi="Arial" w:cs="Gisha"/>
      <w:b/>
      <w:color w:val="404040" w:themeColor="text1" w:themeTint="BF"/>
      <w:sz w:val="22"/>
    </w:rPr>
  </w:style>
  <w:style w:type="table" w:styleId="Grilledutableau">
    <w:name w:val="Table Grid"/>
    <w:basedOn w:val="TableauNormal"/>
    <w:uiPriority w:val="39"/>
    <w:rsid w:val="00D65EBD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D65EBD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NUMUNITE">
    <w:name w:val="NUM_UNITE"/>
    <w:basedOn w:val="Normal"/>
    <w:qFormat/>
    <w:rsid w:val="00D65EBD"/>
    <w:pPr>
      <w:spacing w:line="259" w:lineRule="auto"/>
      <w:jc w:val="center"/>
    </w:pPr>
    <w:rPr>
      <w:rFonts w:ascii="Gisha" w:hAnsi="Gisha" w:cs="Gisha"/>
      <w:b/>
      <w:sz w:val="28"/>
      <w:szCs w:val="28"/>
    </w:rPr>
  </w:style>
  <w:style w:type="paragraph" w:customStyle="1" w:styleId="INDICATEURS">
    <w:name w:val="INDICATEURS"/>
    <w:basedOn w:val="Normal"/>
    <w:qFormat/>
    <w:rsid w:val="00D65EBD"/>
    <w:pPr>
      <w:spacing w:line="259" w:lineRule="auto"/>
      <w:jc w:val="center"/>
    </w:pPr>
    <w:rPr>
      <w:rFonts w:ascii="Arial Black" w:hAnsi="Arial Black" w:cs="Gisha"/>
      <w:b/>
      <w:color w:val="000000" w:themeColor="text1"/>
    </w:rPr>
  </w:style>
  <w:style w:type="character" w:styleId="Lienhypertexte">
    <w:name w:val="Hyperlink"/>
    <w:basedOn w:val="Policepardfaut"/>
    <w:uiPriority w:val="99"/>
    <w:unhideWhenUsed/>
    <w:rsid w:val="0009329A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9329A"/>
    <w:rPr>
      <w:rFonts w:eastAsiaTheme="minorEastAsia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PROF">
    <w:name w:val="TABLEAU_PROF"/>
    <w:basedOn w:val="TABLEAU"/>
    <w:qFormat/>
    <w:rsid w:val="0009329A"/>
    <w:pPr>
      <w:spacing w:after="100"/>
    </w:pPr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29A"/>
  </w:style>
  <w:style w:type="paragraph" w:styleId="Pieddepage">
    <w:name w:val="footer"/>
    <w:basedOn w:val="Normal"/>
    <w:link w:val="PieddepageCar"/>
    <w:uiPriority w:val="99"/>
    <w:unhideWhenUsed/>
    <w:rsid w:val="000932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29A"/>
  </w:style>
  <w:style w:type="paragraph" w:customStyle="1" w:styleId="CHAPITRE">
    <w:name w:val="CHAPITRE"/>
    <w:basedOn w:val="En-tte"/>
    <w:qFormat/>
    <w:rsid w:val="0009329A"/>
    <w:rPr>
      <w:rFonts w:ascii="Gisha" w:hAnsi="Gisha" w:cs="Gisha"/>
      <w:caps/>
      <w:color w:val="D71F5B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32B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538</Characters>
  <Application>Microsoft Office Word</Application>
  <DocSecurity>0</DocSecurity>
  <Lines>16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Boutin</dc:creator>
  <cp:keywords/>
  <dc:description/>
  <cp:lastModifiedBy>Bukowski.Sylvia</cp:lastModifiedBy>
  <cp:revision>3</cp:revision>
  <dcterms:created xsi:type="dcterms:W3CDTF">2020-06-23T19:10:00Z</dcterms:created>
  <dcterms:modified xsi:type="dcterms:W3CDTF">2020-06-29T11:14:00Z</dcterms:modified>
</cp:coreProperties>
</file>