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Default="00D37463" w:rsidP="00836FF9">
      <w:pPr>
        <w:pStyle w:val="UNIT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1270" t="4445" r="3810" b="0"/>
                <wp:wrapTight wrapText="bothSides">
                  <wp:wrapPolygon edited="0">
                    <wp:start x="-733" y="0"/>
                    <wp:lineTo x="-733" y="20957"/>
                    <wp:lineTo x="21600" y="20957"/>
                    <wp:lineTo x="21600" y="0"/>
                    <wp:lineTo x="-733" y="0"/>
                  </wp:wrapPolygon>
                </wp:wrapTight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3F4C0A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" fillcolor="#c00000" stroked="f" strokeweight="1pt">
                <v:textbox>
                  <w:txbxContent>
                    <w:p w:rsidR="00333BCB" w:rsidRPr="00C275D9" w:rsidRDefault="003F4C0A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635" t="4445" r="5080" b="113665"/>
                <wp:wrapTight wrapText="bothSides">
                  <wp:wrapPolygon edited="0">
                    <wp:start x="-358" y="0"/>
                    <wp:lineTo x="-358" y="20957"/>
                    <wp:lineTo x="5030" y="28586"/>
                    <wp:lineTo x="5412" y="28586"/>
                    <wp:lineTo x="6842" y="28586"/>
                    <wp:lineTo x="8630" y="28586"/>
                    <wp:lineTo x="21600" y="21600"/>
                    <wp:lineTo x="21600" y="0"/>
                    <wp:lineTo x="-358" y="0"/>
                  </wp:wrapPolygon>
                </wp:wrapTight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1"/>
                          </a:avLst>
                        </a:prstGeom>
                        <a:solidFill>
                          <a:srgbClr val="E83B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" adj="6300,28955" fillcolor="#e83b68" stroked="f" strokeweight="1pt">
                <v:textbox>
                  <w:txbxContent>
                    <w:p w:rsidR="00333BCB" w:rsidRPr="00C275D9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</w:pPr>
                      <w:r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unit</w:t>
                      </w:r>
                      <w:r w:rsidR="00C5211A"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4474E4">
        <w:rPr>
          <w:noProof/>
          <w:lang w:eastAsia="fr-FR"/>
        </w:rPr>
        <w:t xml:space="preserve">Les </w:t>
      </w:r>
      <w:r w:rsidR="003F4C0A">
        <w:rPr>
          <w:noProof/>
          <w:lang w:eastAsia="fr-FR"/>
        </w:rPr>
        <w:t>fossiles : outils de chronologie relative</w:t>
      </w:r>
    </w:p>
    <w:p w:rsidR="00C275D9" w:rsidRPr="00A13122" w:rsidRDefault="00363701" w:rsidP="00C275D9">
      <w:pPr>
        <w:pStyle w:val="Titreprotocole"/>
      </w:pPr>
      <w:r>
        <mc:AlternateContent>
          <mc:Choice Requires="wps">
            <w:drawing>
              <wp:anchor distT="144145" distB="144145" distL="144145" distR="144145" simplePos="0" relativeHeight="251672576" behindDoc="1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502285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8" style="position:absolute;margin-left:-11.75pt;margin-top:39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" fillcolor="#d9df23" stroked="f" strokeweight="1pt">
                <v:stroke joinstyle="miter"/>
                <v:path arrowok="t"/>
                <v:textbox>
                  <w:txbxContent>
                    <w:p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EF5BDF" w:rsidRPr="00A13122" w:rsidRDefault="003F4C0A" w:rsidP="00836FF9">
      <w:pPr>
        <w:pStyle w:val="Titreprotocole"/>
      </w:pPr>
      <w:r>
        <w:t>Déterminer le contenu paléontologique d’une roche pour la dater</w:t>
      </w:r>
    </w:p>
    <w:p w:rsidR="00EF5BDF" w:rsidRDefault="00EF5BDF" w:rsidP="00535181">
      <w:pPr>
        <w:pStyle w:val="COURANT"/>
      </w:pPr>
    </w:p>
    <w:p w:rsidR="00781405" w:rsidRDefault="00EF5BDF" w:rsidP="00C275D9">
      <w:pPr>
        <w:pStyle w:val="MATERIEL"/>
      </w:pPr>
      <w:r>
        <w:t xml:space="preserve">Matériel </w:t>
      </w:r>
      <w:r w:rsidRPr="00C275D9">
        <w:t>nécessaire</w:t>
      </w:r>
      <w:r w:rsidR="001A7090">
        <w:t> :</w:t>
      </w:r>
    </w:p>
    <w:p w:rsidR="00DE188C" w:rsidRPr="00DE188C" w:rsidRDefault="00DE188C" w:rsidP="00DE188C">
      <w:pPr>
        <w:pStyle w:val="LISTE"/>
        <w:numPr>
          <w:ilvl w:val="0"/>
          <w:numId w:val="0"/>
        </w:numPr>
        <w:spacing w:after="120" w:line="276" w:lineRule="auto"/>
      </w:pPr>
      <w:r w:rsidRPr="00DE188C">
        <w:t>-</w:t>
      </w:r>
      <w:r>
        <w:t xml:space="preserve"> l</w:t>
      </w:r>
      <w:r w:rsidRPr="00DE188C">
        <w:t xml:space="preserve">ame mince de marne contenant des foraminifères </w:t>
      </w:r>
    </w:p>
    <w:p w:rsidR="00DE188C" w:rsidRPr="00DE188C" w:rsidRDefault="00DE188C" w:rsidP="00DE188C">
      <w:pPr>
        <w:pStyle w:val="LISTE"/>
        <w:numPr>
          <w:ilvl w:val="0"/>
          <w:numId w:val="0"/>
        </w:numPr>
        <w:spacing w:after="120" w:line="276" w:lineRule="auto"/>
      </w:pPr>
      <w:r>
        <w:t>- r</w:t>
      </w:r>
      <w:r w:rsidRPr="00DE188C">
        <w:t>ésidu sec d’une marne contenant des foraminifères (Danien ou Maastrichtien)</w:t>
      </w:r>
    </w:p>
    <w:p w:rsidR="00DE188C" w:rsidRPr="00DE188C" w:rsidRDefault="00DE188C" w:rsidP="00DE188C">
      <w:pPr>
        <w:pStyle w:val="LISTE"/>
        <w:numPr>
          <w:ilvl w:val="0"/>
          <w:numId w:val="0"/>
        </w:numPr>
        <w:spacing w:after="120" w:line="276" w:lineRule="auto"/>
      </w:pPr>
      <w:r>
        <w:t>- l</w:t>
      </w:r>
      <w:r w:rsidRPr="00DE188C">
        <w:t>oupe binoculaire</w:t>
      </w:r>
    </w:p>
    <w:p w:rsidR="00DE188C" w:rsidRPr="00DE188C" w:rsidRDefault="00DE188C" w:rsidP="00DE188C">
      <w:pPr>
        <w:pStyle w:val="LISTE"/>
        <w:numPr>
          <w:ilvl w:val="0"/>
          <w:numId w:val="0"/>
        </w:numPr>
        <w:spacing w:after="120" w:line="276" w:lineRule="auto"/>
      </w:pPr>
      <w:r>
        <w:t>- m</w:t>
      </w:r>
      <w:r w:rsidRPr="00DE188C">
        <w:t>icroscope polarisant</w:t>
      </w:r>
    </w:p>
    <w:p w:rsidR="00DE188C" w:rsidRPr="00DE188C" w:rsidRDefault="00DE188C" w:rsidP="00DE188C">
      <w:pPr>
        <w:pStyle w:val="LISTE"/>
        <w:numPr>
          <w:ilvl w:val="0"/>
          <w:numId w:val="0"/>
        </w:numPr>
        <w:spacing w:after="120" w:line="276" w:lineRule="auto"/>
      </w:pPr>
      <w:r>
        <w:t>- p</w:t>
      </w:r>
      <w:r w:rsidRPr="00DE188C">
        <w:t>inceau fin</w:t>
      </w:r>
    </w:p>
    <w:p w:rsidR="00FE15E4" w:rsidRDefault="00DE188C" w:rsidP="00DE188C">
      <w:pPr>
        <w:pStyle w:val="LISTE"/>
        <w:numPr>
          <w:ilvl w:val="0"/>
          <w:numId w:val="0"/>
        </w:numPr>
        <w:spacing w:after="120" w:line="276" w:lineRule="auto"/>
      </w:pPr>
      <w:r>
        <w:t>- f</w:t>
      </w:r>
      <w:r w:rsidRPr="00DE188C">
        <w:t>iche d’identification de différents foraminifères (exemple</w:t>
      </w:r>
      <w:r w:rsidR="00363701">
        <w:t xml:space="preserve"> </w:t>
      </w:r>
      <w:r w:rsidR="00535181">
        <w:t>p. 2</w:t>
      </w:r>
      <w:r w:rsidRPr="00DE188C">
        <w:t>)</w:t>
      </w:r>
    </w:p>
    <w:p w:rsidR="00DE188C" w:rsidRDefault="00DE188C" w:rsidP="00DE188C">
      <w:pPr>
        <w:pStyle w:val="LISTE"/>
        <w:numPr>
          <w:ilvl w:val="0"/>
          <w:numId w:val="0"/>
        </w:numPr>
        <w:spacing w:after="120" w:line="276" w:lineRule="auto"/>
      </w:pPr>
      <w:r>
        <w:t>- f</w:t>
      </w:r>
      <w:r w:rsidRPr="00DE188C">
        <w:t>iche d’extension temporelle des foraminifères (exemple</w:t>
      </w:r>
      <w:r w:rsidR="00363701">
        <w:t xml:space="preserve"> </w:t>
      </w:r>
      <w:r w:rsidR="00535181">
        <w:t>p. 3</w:t>
      </w:r>
      <w:r w:rsidRPr="00DE188C">
        <w:t>)</w:t>
      </w:r>
    </w:p>
    <w:p w:rsidR="00A44366" w:rsidRPr="00A44366" w:rsidRDefault="00A44366" w:rsidP="00535181">
      <w:pPr>
        <w:pStyle w:val="COURANT"/>
      </w:pPr>
    </w:p>
    <w:p w:rsidR="00DE188C" w:rsidRDefault="00EF5BDF" w:rsidP="00DE188C">
      <w:pPr>
        <w:pStyle w:val="MATERIEL"/>
      </w:pPr>
      <w:r w:rsidRPr="00C275D9">
        <w:t>Protocole</w:t>
      </w:r>
      <w:r w:rsidR="001A7090">
        <w:t> :</w:t>
      </w:r>
    </w:p>
    <w:p w:rsidR="00DE188C" w:rsidRPr="00DE188C" w:rsidRDefault="00DE188C" w:rsidP="00DE188C">
      <w:pPr>
        <w:pStyle w:val="COURANT"/>
        <w:rPr>
          <w:u w:val="single"/>
        </w:rPr>
      </w:pPr>
      <w:r w:rsidRPr="00DE188C">
        <w:rPr>
          <w:u w:val="single"/>
        </w:rPr>
        <w:t>Observation à la loupe</w:t>
      </w:r>
    </w:p>
    <w:p w:rsidR="00DE188C" w:rsidRDefault="00DE188C" w:rsidP="00DE188C">
      <w:pPr>
        <w:pStyle w:val="LISTE"/>
      </w:pPr>
      <w:r>
        <w:t xml:space="preserve">Disperser du résidu sec de marne dans une boîte de </w:t>
      </w:r>
      <w:proofErr w:type="spellStart"/>
      <w:r>
        <w:t>Petri</w:t>
      </w:r>
      <w:proofErr w:type="spellEnd"/>
      <w:r>
        <w:t xml:space="preserve"> à fond noir.</w:t>
      </w:r>
    </w:p>
    <w:p w:rsidR="00DE188C" w:rsidRDefault="00DE188C" w:rsidP="00DE188C">
      <w:pPr>
        <w:pStyle w:val="LISTE"/>
      </w:pPr>
      <w:r>
        <w:t>Trier les cristaux d’origine minérale de ceux d’origine biologique.</w:t>
      </w:r>
    </w:p>
    <w:p w:rsidR="00DE188C" w:rsidRDefault="00DE188C" w:rsidP="00DE188C">
      <w:pPr>
        <w:pStyle w:val="LISTE"/>
      </w:pPr>
      <w:r>
        <w:t>Comparer les formes observées avec celles de la fiche d’identification pour nommer les fossiles.</w:t>
      </w:r>
    </w:p>
    <w:p w:rsidR="00DE188C" w:rsidRDefault="00DE188C" w:rsidP="003F4C0A">
      <w:pPr>
        <w:pStyle w:val="LISTE"/>
        <w:spacing w:after="480"/>
        <w:ind w:left="641" w:hanging="357"/>
      </w:pPr>
      <w:r>
        <w:t>Caractériser la période liée à l’association fossilifère observée.</w:t>
      </w:r>
    </w:p>
    <w:p w:rsidR="00DE188C" w:rsidRPr="00DE188C" w:rsidRDefault="00DE188C" w:rsidP="00DE188C">
      <w:pPr>
        <w:pStyle w:val="COURANT"/>
        <w:rPr>
          <w:u w:val="single"/>
        </w:rPr>
      </w:pPr>
      <w:r w:rsidRPr="00DE188C">
        <w:rPr>
          <w:u w:val="single"/>
        </w:rPr>
        <w:t>Observation au microscope</w:t>
      </w:r>
    </w:p>
    <w:p w:rsidR="00DE188C" w:rsidRDefault="00DE188C" w:rsidP="00DE188C">
      <w:pPr>
        <w:pStyle w:val="LISTE"/>
        <w:numPr>
          <w:ilvl w:val="0"/>
          <w:numId w:val="33"/>
        </w:numPr>
      </w:pPr>
      <w:r>
        <w:t xml:space="preserve">Positionner l’objectif </w:t>
      </w:r>
      <w:r w:rsidRPr="00DE188C">
        <w:rPr>
          <w:rFonts w:ascii="Segoe UI Symbol" w:hAnsi="Segoe UI Symbol" w:cs="Segoe UI Symbol"/>
        </w:rPr>
        <w:t>×</w:t>
      </w:r>
      <w:r>
        <w:t>4 du microscope</w:t>
      </w:r>
    </w:p>
    <w:p w:rsidR="00DE188C" w:rsidRDefault="00DE188C" w:rsidP="00DE188C">
      <w:pPr>
        <w:pStyle w:val="LISTE"/>
      </w:pPr>
      <w:r>
        <w:lastRenderedPageBreak/>
        <w:t>Placer la lame au centre de la platine, relevée. Faire la mise au point.</w:t>
      </w:r>
    </w:p>
    <w:p w:rsidR="00DE188C" w:rsidRDefault="00DE188C" w:rsidP="00DE188C">
      <w:pPr>
        <w:pStyle w:val="LISTE"/>
      </w:pPr>
      <w:r>
        <w:t>Identifier les minéraux d’origine biologique correspondant aux tests (coquilles) de foraminifères.</w:t>
      </w:r>
    </w:p>
    <w:p w:rsidR="00DE188C" w:rsidRDefault="00DE188C" w:rsidP="00DE188C">
      <w:pPr>
        <w:pStyle w:val="LISTE"/>
      </w:pPr>
      <w:r>
        <w:t>Comparer les formes observées avec celles de la fiche d’identification pour nommer les fossiles</w:t>
      </w:r>
    </w:p>
    <w:p w:rsidR="00535181" w:rsidRDefault="00DE188C" w:rsidP="00DE188C">
      <w:pPr>
        <w:pStyle w:val="LISTE"/>
      </w:pPr>
      <w:r>
        <w:t>Caractériser la période liée à l’association fossilifère observée.</w:t>
      </w:r>
    </w:p>
    <w:p w:rsidR="00535181" w:rsidRDefault="00535181">
      <w:pPr>
        <w:rPr>
          <w:rFonts w:ascii="Arial" w:eastAsiaTheme="minorEastAsia" w:hAnsi="Arial" w:cs="Arial"/>
          <w:sz w:val="24"/>
          <w:szCs w:val="24"/>
          <w:lang w:eastAsia="fr-FR"/>
        </w:rPr>
      </w:pPr>
      <w:r>
        <w:br w:type="page"/>
      </w:r>
    </w:p>
    <w:p w:rsidR="00535181" w:rsidRDefault="00535181" w:rsidP="00535181">
      <w:pPr>
        <w:pStyle w:val="MATERIEL"/>
      </w:pPr>
      <w:r>
        <w:lastRenderedPageBreak/>
        <w:t>Exemple de f</w:t>
      </w:r>
      <w:r w:rsidRPr="00363701">
        <w:t>iche d’identificat</w:t>
      </w:r>
      <w:r>
        <w:t>ion de différents foraminifères</w:t>
      </w:r>
    </w:p>
    <w:p w:rsidR="00EC669B" w:rsidRDefault="00EC669B" w:rsidP="00535181">
      <w:pPr>
        <w:pStyle w:val="LISTE"/>
        <w:numPr>
          <w:ilvl w:val="0"/>
          <w:numId w:val="0"/>
        </w:numPr>
      </w:pPr>
    </w:p>
    <w:p w:rsidR="00363701" w:rsidRPr="00363701" w:rsidRDefault="00363701" w:rsidP="00363701">
      <w:pPr>
        <w:pStyle w:val="COURANT"/>
      </w:pPr>
    </w:p>
    <w:p w:rsidR="00535181" w:rsidRDefault="00734589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 wp14:anchorId="1CE4622D" wp14:editId="009706E2">
            <wp:simplePos x="0" y="0"/>
            <wp:positionH relativeFrom="margin">
              <wp:posOffset>-1049020</wp:posOffset>
            </wp:positionH>
            <wp:positionV relativeFrom="margin">
              <wp:posOffset>2026920</wp:posOffset>
            </wp:positionV>
            <wp:extent cx="7715888" cy="4718940"/>
            <wp:effectExtent l="0" t="635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che-foram_ok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15888" cy="471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181">
        <w:br w:type="page"/>
      </w:r>
      <w:bookmarkStart w:id="0" w:name="_GoBack"/>
      <w:bookmarkEnd w:id="0"/>
    </w:p>
    <w:p w:rsidR="00734589" w:rsidRDefault="00363701" w:rsidP="00734589">
      <w:pPr>
        <w:pStyle w:val="MATERIEL"/>
      </w:pPr>
      <w:r>
        <w:lastRenderedPageBreak/>
        <w:t>Exemple de f</w:t>
      </w:r>
      <w:r w:rsidRPr="00363701">
        <w:t>iche d’extensio</w:t>
      </w:r>
      <w:r>
        <w:t>n temporelle des foraminifères</w:t>
      </w:r>
    </w:p>
    <w:p w:rsidR="008741E1" w:rsidRPr="00535181" w:rsidRDefault="00734589" w:rsidP="00535181">
      <w:pPr>
        <w:pStyle w:val="COURANT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-1070292</wp:posOffset>
            </wp:positionH>
            <wp:positionV relativeFrom="paragraph">
              <wp:posOffset>2705417</wp:posOffset>
            </wp:positionV>
            <wp:extent cx="7838617" cy="2687180"/>
            <wp:effectExtent l="4127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38617" cy="268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41E1" w:rsidRPr="00535181" w:rsidSect="00363701">
      <w:headerReference w:type="default" r:id="rId10"/>
      <w:footerReference w:type="default" r:id="rId11"/>
      <w:pgSz w:w="11906" w:h="16838"/>
      <w:pgMar w:top="1702" w:right="1417" w:bottom="1560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3F" w:rsidRDefault="00FC603F" w:rsidP="002E6F5A">
      <w:pPr>
        <w:spacing w:after="0" w:line="240" w:lineRule="auto"/>
      </w:pPr>
      <w:r>
        <w:separator/>
      </w:r>
    </w:p>
  </w:endnote>
  <w:endnote w:type="continuationSeparator" w:id="0">
    <w:p w:rsidR="00FC603F" w:rsidRDefault="00FC603F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0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 w:rsidR="00C275D9"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DE188C">
      <w:rPr>
        <w:rFonts w:cs="Arial"/>
        <w:color w:val="7F7F7F" w:themeColor="text1" w:themeTint="80"/>
        <w:sz w:val="16"/>
        <w:szCs w:val="16"/>
      </w:rPr>
      <w:t xml:space="preserve"> – p. 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3F" w:rsidRDefault="00FC603F" w:rsidP="002E6F5A">
      <w:pPr>
        <w:spacing w:after="0" w:line="240" w:lineRule="auto"/>
      </w:pPr>
      <w:r>
        <w:separator/>
      </w:r>
    </w:p>
  </w:footnote>
  <w:footnote w:type="continuationSeparator" w:id="0">
    <w:p w:rsidR="00FC603F" w:rsidRDefault="00FC603F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E82DE5" w:rsidRDefault="00093F2F" w:rsidP="00C275D9">
    <w:pPr>
      <w:pStyle w:val="CHAPITRE"/>
      <w:rPr>
        <w:color w:val="C00000"/>
      </w:rPr>
    </w:pPr>
    <w:r w:rsidRPr="00E82DE5">
      <w:rPr>
        <w:color w:val="C00000"/>
      </w:rPr>
      <w:t xml:space="preserve">CHAPITRE </w:t>
    </w:r>
    <w:r w:rsidR="003F4C0A">
      <w:rPr>
        <w:color w:val="C00000"/>
      </w:rPr>
      <w:t>6</w:t>
    </w:r>
    <w:r w:rsidRPr="00E82DE5">
      <w:rPr>
        <w:color w:val="C00000"/>
      </w:rPr>
      <w:t xml:space="preserve"> – </w:t>
    </w:r>
    <w:r w:rsidR="003F4C0A">
      <w:rPr>
        <w:color w:val="C00000"/>
      </w:rPr>
      <w:t>Le temps et les roche</w:t>
    </w:r>
    <w:r w:rsidR="004474E4" w:rsidRPr="00E82DE5">
      <w:rPr>
        <w:color w:val="C00000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AF54A76A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2C50"/>
    <w:multiLevelType w:val="hybridMultilevel"/>
    <w:tmpl w:val="BB04FCF0"/>
    <w:lvl w:ilvl="0" w:tplc="81A89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4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4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0"/>
  </w:num>
  <w:num w:numId="31">
    <w:abstractNumId w:val="6"/>
  </w:num>
  <w:num w:numId="32">
    <w:abstractNumId w:val="11"/>
  </w:num>
  <w:num w:numId="3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014D4"/>
    <w:rsid w:val="00006C56"/>
    <w:rsid w:val="00025A90"/>
    <w:rsid w:val="00033340"/>
    <w:rsid w:val="00046357"/>
    <w:rsid w:val="0005257D"/>
    <w:rsid w:val="00053E9B"/>
    <w:rsid w:val="00057020"/>
    <w:rsid w:val="00060BCF"/>
    <w:rsid w:val="0006493D"/>
    <w:rsid w:val="00081D05"/>
    <w:rsid w:val="00093F2F"/>
    <w:rsid w:val="00094FA5"/>
    <w:rsid w:val="000B6D0A"/>
    <w:rsid w:val="000C5A3B"/>
    <w:rsid w:val="000D7E19"/>
    <w:rsid w:val="000F4AF4"/>
    <w:rsid w:val="00136F3B"/>
    <w:rsid w:val="00143B46"/>
    <w:rsid w:val="00145783"/>
    <w:rsid w:val="001A7090"/>
    <w:rsid w:val="001C6AA1"/>
    <w:rsid w:val="001C7D5E"/>
    <w:rsid w:val="001D7486"/>
    <w:rsid w:val="00205BE0"/>
    <w:rsid w:val="00221894"/>
    <w:rsid w:val="00243229"/>
    <w:rsid w:val="002625BB"/>
    <w:rsid w:val="002D768D"/>
    <w:rsid w:val="002E6F5A"/>
    <w:rsid w:val="002F0F4B"/>
    <w:rsid w:val="00333BCB"/>
    <w:rsid w:val="00344921"/>
    <w:rsid w:val="00363701"/>
    <w:rsid w:val="00367B1E"/>
    <w:rsid w:val="00391B10"/>
    <w:rsid w:val="003A168C"/>
    <w:rsid w:val="003A4EDF"/>
    <w:rsid w:val="003A540A"/>
    <w:rsid w:val="003F4C0A"/>
    <w:rsid w:val="00401872"/>
    <w:rsid w:val="00403F37"/>
    <w:rsid w:val="004474E4"/>
    <w:rsid w:val="00454BDE"/>
    <w:rsid w:val="00457449"/>
    <w:rsid w:val="004617D1"/>
    <w:rsid w:val="004A6157"/>
    <w:rsid w:val="004D1DB3"/>
    <w:rsid w:val="00535181"/>
    <w:rsid w:val="00542041"/>
    <w:rsid w:val="005467F4"/>
    <w:rsid w:val="00547686"/>
    <w:rsid w:val="00560475"/>
    <w:rsid w:val="00563A7B"/>
    <w:rsid w:val="00590AEA"/>
    <w:rsid w:val="005A2716"/>
    <w:rsid w:val="005A6749"/>
    <w:rsid w:val="005B394E"/>
    <w:rsid w:val="005E4F76"/>
    <w:rsid w:val="00621336"/>
    <w:rsid w:val="00633B29"/>
    <w:rsid w:val="006514E0"/>
    <w:rsid w:val="00651925"/>
    <w:rsid w:val="00665E09"/>
    <w:rsid w:val="00690BBF"/>
    <w:rsid w:val="006A3BC6"/>
    <w:rsid w:val="006A5832"/>
    <w:rsid w:val="006E34A4"/>
    <w:rsid w:val="006F489B"/>
    <w:rsid w:val="006F57B0"/>
    <w:rsid w:val="00705C20"/>
    <w:rsid w:val="007178BB"/>
    <w:rsid w:val="007318BB"/>
    <w:rsid w:val="00734589"/>
    <w:rsid w:val="00736A71"/>
    <w:rsid w:val="00760FCE"/>
    <w:rsid w:val="00781405"/>
    <w:rsid w:val="007A56A4"/>
    <w:rsid w:val="007B4CF2"/>
    <w:rsid w:val="007B53EB"/>
    <w:rsid w:val="007B577F"/>
    <w:rsid w:val="007C2D11"/>
    <w:rsid w:val="007C7C40"/>
    <w:rsid w:val="00820088"/>
    <w:rsid w:val="008232CB"/>
    <w:rsid w:val="00836FF9"/>
    <w:rsid w:val="00837A90"/>
    <w:rsid w:val="00857BB4"/>
    <w:rsid w:val="008741E1"/>
    <w:rsid w:val="00896C42"/>
    <w:rsid w:val="00897ED4"/>
    <w:rsid w:val="008A0B54"/>
    <w:rsid w:val="008A4328"/>
    <w:rsid w:val="008F4A41"/>
    <w:rsid w:val="008F5496"/>
    <w:rsid w:val="00927EFE"/>
    <w:rsid w:val="00944B96"/>
    <w:rsid w:val="009611C4"/>
    <w:rsid w:val="009644FE"/>
    <w:rsid w:val="00967405"/>
    <w:rsid w:val="009916A7"/>
    <w:rsid w:val="00997B56"/>
    <w:rsid w:val="009B0E3C"/>
    <w:rsid w:val="009B55B2"/>
    <w:rsid w:val="009C61D5"/>
    <w:rsid w:val="009F0887"/>
    <w:rsid w:val="009F2A94"/>
    <w:rsid w:val="009F4CD2"/>
    <w:rsid w:val="00A13122"/>
    <w:rsid w:val="00A33862"/>
    <w:rsid w:val="00A44366"/>
    <w:rsid w:val="00A80007"/>
    <w:rsid w:val="00AA221A"/>
    <w:rsid w:val="00AB59F7"/>
    <w:rsid w:val="00B04BEB"/>
    <w:rsid w:val="00B14D9A"/>
    <w:rsid w:val="00B23974"/>
    <w:rsid w:val="00B8091B"/>
    <w:rsid w:val="00BA5B3E"/>
    <w:rsid w:val="00BB7E61"/>
    <w:rsid w:val="00BD5182"/>
    <w:rsid w:val="00BE57B0"/>
    <w:rsid w:val="00C05312"/>
    <w:rsid w:val="00C10FFA"/>
    <w:rsid w:val="00C275D9"/>
    <w:rsid w:val="00C37008"/>
    <w:rsid w:val="00C5211A"/>
    <w:rsid w:val="00C54D5C"/>
    <w:rsid w:val="00C91579"/>
    <w:rsid w:val="00CA2BC5"/>
    <w:rsid w:val="00CC2ADD"/>
    <w:rsid w:val="00CE2BFD"/>
    <w:rsid w:val="00D03D29"/>
    <w:rsid w:val="00D16E6C"/>
    <w:rsid w:val="00D37463"/>
    <w:rsid w:val="00DA102E"/>
    <w:rsid w:val="00DE188C"/>
    <w:rsid w:val="00E82DE5"/>
    <w:rsid w:val="00EB3099"/>
    <w:rsid w:val="00EC669B"/>
    <w:rsid w:val="00EF5BDF"/>
    <w:rsid w:val="00F03A99"/>
    <w:rsid w:val="00F30480"/>
    <w:rsid w:val="00F527AE"/>
    <w:rsid w:val="00F620AE"/>
    <w:rsid w:val="00F86829"/>
    <w:rsid w:val="00FC603F"/>
    <w:rsid w:val="00FD6E4B"/>
    <w:rsid w:val="00FE15E4"/>
    <w:rsid w:val="00FE3FB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EF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89C5-37E9-4930-810A-658B28AB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</Words>
  <Characters>1130</Characters>
  <Application>Microsoft Office Word</Application>
  <DocSecurity>0</DocSecurity>
  <Lines>35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2020-06-30T07:29:00Z</dcterms:created>
  <dcterms:modified xsi:type="dcterms:W3CDTF">2020-06-30T10:29:00Z</dcterms:modified>
</cp:coreProperties>
</file>