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B1" w:rsidRDefault="00C21FB1" w:rsidP="00C21FB1"/>
    <w:p w:rsidR="00C21FB1" w:rsidRPr="00A13122" w:rsidRDefault="00C21FB1" w:rsidP="00C21FB1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86912" behindDoc="1" locked="0" layoutInCell="1" allowOverlap="1" wp14:anchorId="684400E6" wp14:editId="13E37763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6A0A75" w:rsidP="00C21FB1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400E6" id="Rectangle 21" o:spid="_x0000_s1026" style="position:absolute;margin-left:33.5pt;margin-top:0;width:22.1pt;height:25.2pt;z-index:-25162956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Eusy6OdAgAAkQ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6A0A75" w:rsidP="00C21FB1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867BFCC" wp14:editId="5F35BCBD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C21FB1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7BFC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" adj="6300,28955" fillcolor="#587bbb" stroked="f" strokeweight="1pt">
                <v:textbox>
                  <w:txbxContent>
                    <w:p w:rsidR="006A0A75" w:rsidRPr="00A13122" w:rsidRDefault="006A0A75" w:rsidP="00C21FB1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>Les mécanismes moléculaires de la contraction musculaire</w:t>
      </w:r>
    </w:p>
    <w:p w:rsidR="00C21FB1" w:rsidRDefault="00C21FB1" w:rsidP="00C21FB1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84864" behindDoc="1" locked="0" layoutInCell="1" allowOverlap="1" wp14:anchorId="2B969160" wp14:editId="4A53ED3C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23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C21FB1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69160" id="Rectangle à coins arrondis 7" o:spid="_x0000_s1028" style="position:absolute;margin-left:-11.75pt;margin-top:33.55pt;width:128.1pt;height:27.65pt;z-index:-251631616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HzGrDK0AgAA&#10;rw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:rsidR="006A0A75" w:rsidRPr="00A13122" w:rsidRDefault="006A0A75" w:rsidP="00C21FB1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C21FB1" w:rsidRPr="00A13122" w:rsidRDefault="00C21FB1" w:rsidP="00C21FB1">
      <w:pPr>
        <w:pStyle w:val="Titreprotocole"/>
      </w:pPr>
      <w:r>
        <w:t>Modélis</w:t>
      </w:r>
      <w:r w:rsidR="00D7623C">
        <w:t>er des molécules</w:t>
      </w:r>
      <w:bookmarkStart w:id="0" w:name="_GoBack"/>
      <w:bookmarkEnd w:id="0"/>
    </w:p>
    <w:p w:rsidR="00C21FB1" w:rsidRDefault="00C21FB1" w:rsidP="00C21FB1"/>
    <w:p w:rsidR="00C21FB1" w:rsidRPr="002301CB" w:rsidRDefault="00C21FB1" w:rsidP="00C21FB1">
      <w:pPr>
        <w:pStyle w:val="MATERIEL"/>
        <w:rPr>
          <w:bCs/>
        </w:rPr>
      </w:pPr>
      <w:r>
        <w:t>Matériel nécessaire :</w:t>
      </w:r>
    </w:p>
    <w:p w:rsidR="00C21FB1" w:rsidRDefault="00D7623C" w:rsidP="00C21FB1">
      <w:pPr>
        <w:pStyle w:val="materielcourant"/>
      </w:pPr>
      <w:r>
        <w:t xml:space="preserve">- logiciel </w:t>
      </w:r>
      <w:proofErr w:type="spellStart"/>
      <w:r>
        <w:t>Libm</w:t>
      </w:r>
      <w:r w:rsidR="00515CAF">
        <w:t>ol</w:t>
      </w:r>
      <w:proofErr w:type="spellEnd"/>
    </w:p>
    <w:p w:rsidR="00515CAF" w:rsidRDefault="00D7623C" w:rsidP="00C21FB1">
      <w:pPr>
        <w:pStyle w:val="materielcourant"/>
      </w:pPr>
      <w:r>
        <w:t>- s</w:t>
      </w:r>
      <w:r w:rsidR="00515CAF">
        <w:t xml:space="preserve">équence </w:t>
      </w:r>
      <w:r w:rsidR="00515CAF" w:rsidRPr="00D7623C">
        <w:rPr>
          <w:b/>
        </w:rPr>
        <w:t>1b7t.pdb</w:t>
      </w:r>
      <w:r w:rsidR="00515CAF">
        <w:t> : séquence pour modéliser la myosine liée à l’ADP</w:t>
      </w:r>
    </w:p>
    <w:p w:rsidR="00515CAF" w:rsidRDefault="00D7623C" w:rsidP="00C21FB1">
      <w:pPr>
        <w:pStyle w:val="materielcourant"/>
      </w:pPr>
      <w:r>
        <w:t>- s</w:t>
      </w:r>
      <w:r w:rsidR="00515CAF">
        <w:t xml:space="preserve">équence </w:t>
      </w:r>
      <w:r w:rsidR="00515CAF" w:rsidRPr="00D7623C">
        <w:rPr>
          <w:b/>
        </w:rPr>
        <w:t>4anj.pdb</w:t>
      </w:r>
      <w:r w:rsidR="00515CAF">
        <w:t> : séquence pour modéliser la my</w:t>
      </w:r>
      <w:r>
        <w:t>osine après le départ de l’ADP</w:t>
      </w:r>
    </w:p>
    <w:p w:rsidR="00C21FB1" w:rsidRPr="00515CAF" w:rsidRDefault="00D7623C" w:rsidP="00C21FB1">
      <w:pPr>
        <w:pStyle w:val="materielcourant"/>
        <w:rPr>
          <w:bCs/>
        </w:rPr>
      </w:pPr>
      <w:r>
        <w:rPr>
          <w:bCs/>
        </w:rPr>
        <w:t>- f</w:t>
      </w:r>
      <w:r w:rsidR="00515CAF" w:rsidRPr="00515CAF">
        <w:rPr>
          <w:bCs/>
        </w:rPr>
        <w:t>iche technique </w:t>
      </w:r>
      <w:proofErr w:type="spellStart"/>
      <w:r>
        <w:rPr>
          <w:bCs/>
        </w:rPr>
        <w:t>Libmol</w:t>
      </w:r>
      <w:proofErr w:type="spellEnd"/>
      <w:r>
        <w:rPr>
          <w:bCs/>
        </w:rPr>
        <w:t xml:space="preserve"> : </w:t>
      </w:r>
      <w:hyperlink r:id="rId7" w:history="1">
        <w:r w:rsidRPr="00B33CE4">
          <w:rPr>
            <w:rStyle w:val="Lienhypertexte"/>
            <w:bCs/>
          </w:rPr>
          <w:t>https://libmol.org/docs/FT_Libmol.pdf</w:t>
        </w:r>
      </w:hyperlink>
      <w:r>
        <w:rPr>
          <w:bCs/>
        </w:rPr>
        <w:t xml:space="preserve"> </w:t>
      </w:r>
    </w:p>
    <w:p w:rsidR="00515CAF" w:rsidRPr="00836FF9" w:rsidRDefault="00515CAF" w:rsidP="00C21FB1">
      <w:pPr>
        <w:pStyle w:val="materielcourant"/>
        <w:rPr>
          <w:b/>
        </w:rPr>
      </w:pPr>
    </w:p>
    <w:p w:rsidR="00515CAF" w:rsidRDefault="00C21FB1" w:rsidP="00D7623C">
      <w:pPr>
        <w:pStyle w:val="MATERIEL"/>
      </w:pPr>
      <w:r w:rsidRPr="00D7623C">
        <w:t>Protocole</w:t>
      </w:r>
      <w:r w:rsidR="00D7623C">
        <w:t> :</w:t>
      </w:r>
    </w:p>
    <w:p w:rsidR="00D7623C" w:rsidRPr="004171C3" w:rsidRDefault="00D7623C" w:rsidP="00D7623C">
      <w:pPr>
        <w:pStyle w:val="LISTE"/>
        <w:tabs>
          <w:tab w:val="clear" w:pos="360"/>
        </w:tabs>
        <w:ind w:left="643" w:hanging="360"/>
      </w:pPr>
      <w:r w:rsidRPr="004171C3">
        <w:t xml:space="preserve">Garder uniquement la chaîne de myosine et masquer les autres molécules. </w:t>
      </w:r>
    </w:p>
    <w:p w:rsidR="00D7623C" w:rsidRPr="00D7623C" w:rsidRDefault="00D7623C" w:rsidP="00D7623C">
      <w:pPr>
        <w:pStyle w:val="LISTE"/>
        <w:tabs>
          <w:tab w:val="clear" w:pos="360"/>
        </w:tabs>
        <w:ind w:left="643" w:hanging="360"/>
      </w:pPr>
      <w:r w:rsidRPr="004171C3">
        <w:t xml:space="preserve">Mettre en évidence, le cas échéant, l’ADP en le sélectionnant, choisissant une représentation en </w:t>
      </w:r>
      <w:r>
        <w:t>« </w:t>
      </w:r>
      <w:r w:rsidRPr="004171C3">
        <w:t>sphères</w:t>
      </w:r>
      <w:r>
        <w:t> »</w:t>
      </w:r>
      <w:r w:rsidRPr="004171C3">
        <w:t xml:space="preserve"> et une couleur différente de celle de la chaîne de myosine afin de mieux le re</w:t>
      </w:r>
      <w:r>
        <w:t>pérer.</w:t>
      </w:r>
    </w:p>
    <w:sectPr w:rsidR="00D7623C" w:rsidRPr="00D7623C" w:rsidSect="00D7623C">
      <w:headerReference w:type="default" r:id="rId8"/>
      <w:footerReference w:type="default" r:id="rId9"/>
      <w:pgSz w:w="11900" w:h="16840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8A" w:rsidRDefault="00814D8A" w:rsidP="0009329A">
      <w:r>
        <w:separator/>
      </w:r>
    </w:p>
  </w:endnote>
  <w:endnote w:type="continuationSeparator" w:id="0">
    <w:p w:rsidR="00814D8A" w:rsidRDefault="00814D8A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B1"/>
    <w:family w:val="swiss"/>
    <w:pitch w:val="variable"/>
    <w:sig w:usb0="00000000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3C" w:rsidRPr="00D7623C" w:rsidRDefault="00D7623C" w:rsidP="00D7623C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 – p.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8A" w:rsidRDefault="00814D8A" w:rsidP="0009329A">
      <w:r>
        <w:separator/>
      </w:r>
    </w:p>
  </w:footnote>
  <w:footnote w:type="continuationSeparator" w:id="0">
    <w:p w:rsidR="00814D8A" w:rsidRDefault="00814D8A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23C" w:rsidRPr="00E50A2F" w:rsidRDefault="00D7623C" w:rsidP="00D7623C">
    <w:pPr>
      <w:pStyle w:val="CHAPITRE"/>
      <w:rPr>
        <w:color w:val="3160AE"/>
      </w:rPr>
    </w:pPr>
    <w:r w:rsidRPr="00E50A2F">
      <w:rPr>
        <w:color w:val="3160AE"/>
      </w:rPr>
      <w:t>CHAPITRE 16 – La cellule musculaire, une structure spécialisée</w:t>
    </w:r>
  </w:p>
  <w:p w:rsidR="006A0A75" w:rsidRPr="00D7623C" w:rsidRDefault="006A0A75" w:rsidP="00D762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1327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906" w:hanging="360"/>
      </w:pPr>
    </w:lvl>
    <w:lvl w:ilvl="2" w:tplc="040C001B" w:tentative="1">
      <w:start w:val="1"/>
      <w:numFmt w:val="lowerRoman"/>
      <w:lvlText w:val="%3."/>
      <w:lvlJc w:val="right"/>
      <w:pPr>
        <w:ind w:left="2626" w:hanging="180"/>
      </w:pPr>
    </w:lvl>
    <w:lvl w:ilvl="3" w:tplc="040C000F" w:tentative="1">
      <w:start w:val="1"/>
      <w:numFmt w:val="decimal"/>
      <w:lvlText w:val="%4."/>
      <w:lvlJc w:val="left"/>
      <w:pPr>
        <w:ind w:left="3346" w:hanging="360"/>
      </w:pPr>
    </w:lvl>
    <w:lvl w:ilvl="4" w:tplc="040C0019" w:tentative="1">
      <w:start w:val="1"/>
      <w:numFmt w:val="lowerLetter"/>
      <w:lvlText w:val="%5."/>
      <w:lvlJc w:val="left"/>
      <w:pPr>
        <w:ind w:left="4066" w:hanging="360"/>
      </w:pPr>
    </w:lvl>
    <w:lvl w:ilvl="5" w:tplc="040C001B" w:tentative="1">
      <w:start w:val="1"/>
      <w:numFmt w:val="lowerRoman"/>
      <w:lvlText w:val="%6."/>
      <w:lvlJc w:val="right"/>
      <w:pPr>
        <w:ind w:left="4786" w:hanging="180"/>
      </w:pPr>
    </w:lvl>
    <w:lvl w:ilvl="6" w:tplc="040C000F" w:tentative="1">
      <w:start w:val="1"/>
      <w:numFmt w:val="decimal"/>
      <w:lvlText w:val="%7."/>
      <w:lvlJc w:val="left"/>
      <w:pPr>
        <w:ind w:left="5506" w:hanging="360"/>
      </w:pPr>
    </w:lvl>
    <w:lvl w:ilvl="7" w:tplc="040C0019" w:tentative="1">
      <w:start w:val="1"/>
      <w:numFmt w:val="lowerLetter"/>
      <w:lvlText w:val="%8."/>
      <w:lvlJc w:val="left"/>
      <w:pPr>
        <w:ind w:left="6226" w:hanging="360"/>
      </w:pPr>
    </w:lvl>
    <w:lvl w:ilvl="8" w:tplc="040C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9329A"/>
    <w:rsid w:val="000B2FDA"/>
    <w:rsid w:val="000C1CB3"/>
    <w:rsid w:val="000C1F79"/>
    <w:rsid w:val="00124B56"/>
    <w:rsid w:val="00151240"/>
    <w:rsid w:val="00176FCF"/>
    <w:rsid w:val="001F060C"/>
    <w:rsid w:val="001F1D33"/>
    <w:rsid w:val="002C02B3"/>
    <w:rsid w:val="003611AF"/>
    <w:rsid w:val="003A5660"/>
    <w:rsid w:val="003B23E4"/>
    <w:rsid w:val="003C7E2A"/>
    <w:rsid w:val="004320DF"/>
    <w:rsid w:val="004E6C1D"/>
    <w:rsid w:val="00515CAF"/>
    <w:rsid w:val="00581A3A"/>
    <w:rsid w:val="00632BEC"/>
    <w:rsid w:val="006562D4"/>
    <w:rsid w:val="006765FF"/>
    <w:rsid w:val="006A0A75"/>
    <w:rsid w:val="006A6409"/>
    <w:rsid w:val="006B4FC3"/>
    <w:rsid w:val="006E5697"/>
    <w:rsid w:val="007059AE"/>
    <w:rsid w:val="00721EA7"/>
    <w:rsid w:val="007D3EEF"/>
    <w:rsid w:val="007E52AF"/>
    <w:rsid w:val="00814D8A"/>
    <w:rsid w:val="0083040D"/>
    <w:rsid w:val="008917AC"/>
    <w:rsid w:val="008942C4"/>
    <w:rsid w:val="008A05B7"/>
    <w:rsid w:val="008D6069"/>
    <w:rsid w:val="009A6ACF"/>
    <w:rsid w:val="009C2448"/>
    <w:rsid w:val="00A85C9C"/>
    <w:rsid w:val="00A94862"/>
    <w:rsid w:val="00B612BE"/>
    <w:rsid w:val="00BC072D"/>
    <w:rsid w:val="00BF4EBA"/>
    <w:rsid w:val="00C21FB1"/>
    <w:rsid w:val="00CD091C"/>
    <w:rsid w:val="00CD5821"/>
    <w:rsid w:val="00D51E00"/>
    <w:rsid w:val="00D65EBD"/>
    <w:rsid w:val="00D7623C"/>
    <w:rsid w:val="00F45A64"/>
    <w:rsid w:val="00F75D4A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E61D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tabs>
        <w:tab w:val="num" w:pos="360"/>
      </w:tabs>
      <w:spacing w:after="240" w:line="360" w:lineRule="auto"/>
      <w:ind w:left="720" w:firstLine="0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mol.org/docs/FT_Libmo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563</Characters>
  <Application>Microsoft Office Word</Application>
  <DocSecurity>0</DocSecurity>
  <Lines>20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3</cp:revision>
  <dcterms:created xsi:type="dcterms:W3CDTF">2020-06-23T19:08:00Z</dcterms:created>
  <dcterms:modified xsi:type="dcterms:W3CDTF">2020-06-29T11:06:00Z</dcterms:modified>
</cp:coreProperties>
</file>