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EEB9" w14:textId="1B2F877B" w:rsidR="00094FA5" w:rsidRDefault="00633B29" w:rsidP="00836FF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6D1AAF1F" wp14:editId="3B1A6BB0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009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2C573" w14:textId="585C4519" w:rsidR="00333BCB" w:rsidRPr="00C5211A" w:rsidRDefault="00EF5BDF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211A"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AF1F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    <v:textbox>
                  <w:txbxContent>
                    <w:p w14:paraId="3422C573" w14:textId="585C4519" w:rsidR="00333BCB" w:rsidRPr="00C5211A" w:rsidRDefault="00EF5BDF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 w:rsidRPr="00C5211A"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="00C5211A"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2CD899" wp14:editId="0B17C934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26AD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A784" w14:textId="6DB99A10" w:rsidR="00333BCB" w:rsidRPr="00A13122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2CD8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    <v:textbox>
                  <w:txbxContent>
                    <w:p w14:paraId="34FDA784" w14:textId="6DB99A10" w:rsidR="00333BCB" w:rsidRPr="00A13122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</w:t>
                      </w:r>
                      <w:r w:rsidR="00C5211A"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964B95">
        <w:t>Le rôle des pi</w:t>
      </w:r>
      <w:r w:rsidR="00CC4BCA">
        <w:t>gments lors de la photosynthèse</w:t>
      </w:r>
    </w:p>
    <w:p w14:paraId="5C5060EC" w14:textId="19C36662" w:rsidR="00530FFF" w:rsidRPr="00A13122" w:rsidRDefault="00530FFF" w:rsidP="00836FF9">
      <w:pPr>
        <w:pStyle w:val="UNITE"/>
      </w:pP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615AA527" wp14:editId="6FC8E3DA">
            <wp:simplePos x="0" y="0"/>
            <wp:positionH relativeFrom="margin">
              <wp:posOffset>1510030</wp:posOffset>
            </wp:positionH>
            <wp:positionV relativeFrom="paragraph">
              <wp:posOffset>444500</wp:posOffset>
            </wp:positionV>
            <wp:extent cx="438150" cy="381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26" b="2913"/>
                    <a:stretch/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FA5">
        <w:rPr>
          <w:noProof/>
          <w:lang w:eastAsia="fr-FR"/>
        </w:rPr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2F23AE8">
                <wp:simplePos x="0" y="0"/>
                <wp:positionH relativeFrom="margin">
                  <wp:posOffset>-142875</wp:posOffset>
                </wp:positionH>
                <wp:positionV relativeFrom="paragraph">
                  <wp:posOffset>448945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22485" id="Rectangle à coins arrondis 7" o:spid="_x0000_s1028" style="position:absolute;margin-left:-11.25pt;margin-top:35.3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46178931" w14:textId="385B1863" w:rsidR="00EF5BDF" w:rsidRDefault="00964B95" w:rsidP="00530FFF">
      <w:pPr>
        <w:pStyle w:val="Titreprotocole"/>
      </w:pPr>
      <w:r w:rsidRPr="00530FFF">
        <w:t>Réaliser</w:t>
      </w:r>
      <w:r>
        <w:t xml:space="preserve"> une chromatographie d</w:t>
      </w:r>
      <w:r w:rsidR="00530FFF">
        <w:t xml:space="preserve">es pigments d’une feuille verte </w:t>
      </w:r>
    </w:p>
    <w:p w14:paraId="6B7F5CCB" w14:textId="77777777" w:rsidR="00530FFF" w:rsidRPr="00A13122" w:rsidRDefault="00530FFF" w:rsidP="00530FFF"/>
    <w:p w14:paraId="79214C1B" w14:textId="67BB5418" w:rsidR="00781405" w:rsidRDefault="00EF5BDF" w:rsidP="00530FFF">
      <w:pPr>
        <w:pStyle w:val="MATERIEL"/>
      </w:pPr>
      <w:r>
        <w:t xml:space="preserve">Matériel </w:t>
      </w:r>
      <w:r w:rsidRPr="00530FFF">
        <w:t>nécessaire</w:t>
      </w:r>
      <w:r w:rsidR="001A7090">
        <w:t> :</w:t>
      </w:r>
      <w:bookmarkStart w:id="0" w:name="_GoBack"/>
      <w:bookmarkEnd w:id="0"/>
    </w:p>
    <w:p w14:paraId="5DABBE53" w14:textId="4229D91C" w:rsidR="00781405" w:rsidRDefault="00EF5BDF" w:rsidP="00BC42A8">
      <w:pPr>
        <w:pStyle w:val="materielcourant"/>
        <w:jc w:val="both"/>
      </w:pPr>
      <w:r w:rsidRPr="00836FF9">
        <w:t xml:space="preserve">- </w:t>
      </w:r>
      <w:r w:rsidR="00836FF9" w:rsidRPr="00836FF9">
        <w:t xml:space="preserve">feuilles d’un </w:t>
      </w:r>
      <w:r w:rsidR="00836FF9" w:rsidRPr="00781405">
        <w:t>végétal</w:t>
      </w:r>
      <w:r w:rsidR="00836FF9" w:rsidRPr="00836FF9">
        <w:t xml:space="preserve">, par exemple </w:t>
      </w:r>
      <w:r w:rsidR="00964B95">
        <w:t>épinard</w:t>
      </w:r>
      <w:r w:rsidR="0001172D">
        <w:t xml:space="preserve"> ou mâche</w:t>
      </w:r>
      <w:r w:rsidR="00530FFF">
        <w:t>. C</w:t>
      </w:r>
      <w:r w:rsidR="00BC42A8">
        <w:t>ette manipulation peut également être menée sur un matériel biologique non chlorophyllien (racines, partie</w:t>
      </w:r>
      <w:r w:rsidR="00530FFF">
        <w:t xml:space="preserve"> blanche de feuilles panachées…</w:t>
      </w:r>
      <w:r w:rsidR="00BC42A8">
        <w:t>) par e</w:t>
      </w:r>
      <w:r w:rsidR="00530FFF">
        <w:t>xemple pouvant servir de témoin</w:t>
      </w:r>
      <w:r w:rsidR="00BC42A8">
        <w:t>.</w:t>
      </w:r>
    </w:p>
    <w:p w14:paraId="373033E9" w14:textId="46C1D3AD" w:rsidR="005075A5" w:rsidRPr="00530FFF" w:rsidRDefault="00530FFF" w:rsidP="00781405">
      <w:pPr>
        <w:pStyle w:val="materielcourant"/>
        <w:rPr>
          <w:bCs/>
          <w:i/>
        </w:rPr>
      </w:pPr>
      <w:r w:rsidRPr="00530FFF">
        <w:rPr>
          <w:bCs/>
          <w:i/>
        </w:rPr>
        <w:t>[Étape</w:t>
      </w:r>
      <w:r w:rsidR="005075A5" w:rsidRPr="00530FFF">
        <w:rPr>
          <w:bCs/>
          <w:i/>
        </w:rPr>
        <w:t xml:space="preserve"> 1</w:t>
      </w:r>
      <w:r w:rsidRPr="00530FFF">
        <w:rPr>
          <w:bCs/>
          <w:i/>
        </w:rPr>
        <w:t>]</w:t>
      </w:r>
    </w:p>
    <w:p w14:paraId="75B60F40" w14:textId="41CDCAF0" w:rsidR="005075A5" w:rsidRDefault="00836FF9" w:rsidP="00781405">
      <w:pPr>
        <w:pStyle w:val="materielcourant"/>
      </w:pPr>
      <w:r>
        <w:t xml:space="preserve">- </w:t>
      </w:r>
      <w:r w:rsidR="005075A5">
        <w:t xml:space="preserve">mortier et pilon </w:t>
      </w:r>
      <w:r w:rsidR="0070430C">
        <w:t xml:space="preserve">ou </w:t>
      </w:r>
      <w:r w:rsidR="00530FFF">
        <w:t>mixeur</w:t>
      </w:r>
    </w:p>
    <w:p w14:paraId="3F0F98D1" w14:textId="06778865" w:rsidR="00781405" w:rsidRDefault="005075A5" w:rsidP="00781405">
      <w:pPr>
        <w:pStyle w:val="materielcourant"/>
      </w:pPr>
      <w:r>
        <w:t>- sable de Fontainebleau (facultatif)</w:t>
      </w:r>
    </w:p>
    <w:p w14:paraId="62AD318C" w14:textId="62667B95" w:rsidR="00781405" w:rsidRDefault="00836FF9" w:rsidP="00781405">
      <w:pPr>
        <w:pStyle w:val="materielcourant"/>
      </w:pPr>
      <w:r>
        <w:t xml:space="preserve">- </w:t>
      </w:r>
      <w:r w:rsidR="00530FFF">
        <w:t>ciseaux fins</w:t>
      </w:r>
    </w:p>
    <w:p w14:paraId="613DB6E7" w14:textId="63623FEE" w:rsidR="005075A5" w:rsidRDefault="00530FFF" w:rsidP="00781405">
      <w:pPr>
        <w:pStyle w:val="materielcourant"/>
      </w:pPr>
      <w:r>
        <w:t>- papier filtre plissé</w:t>
      </w:r>
    </w:p>
    <w:p w14:paraId="1E3F8222" w14:textId="4626CAE5" w:rsidR="005075A5" w:rsidRDefault="00530FFF" w:rsidP="00781405">
      <w:pPr>
        <w:pStyle w:val="materielcourant"/>
      </w:pPr>
      <w:r>
        <w:t>- entonnoir</w:t>
      </w:r>
    </w:p>
    <w:p w14:paraId="1A4A9A79" w14:textId="24B76DB4" w:rsidR="005075A5" w:rsidRDefault="00530FFF" w:rsidP="00781405">
      <w:pPr>
        <w:pStyle w:val="materielcourant"/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3D21E17D" wp14:editId="460A8911">
            <wp:simplePos x="0" y="0"/>
            <wp:positionH relativeFrom="margin">
              <wp:posOffset>2251967</wp:posOffset>
            </wp:positionH>
            <wp:positionV relativeFrom="paragraph">
              <wp:posOffset>137821</wp:posOffset>
            </wp:positionV>
            <wp:extent cx="786867" cy="372975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488" cy="37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5A5">
        <w:t>- erlenmeyer</w:t>
      </w:r>
      <w:r w:rsidR="00685138">
        <w:t xml:space="preserve"> (</w:t>
      </w:r>
      <w:r w:rsidR="000760D9">
        <w:t>50</w:t>
      </w:r>
      <w:r w:rsidR="00685138">
        <w:t xml:space="preserve"> </w:t>
      </w:r>
      <w:proofErr w:type="spellStart"/>
      <w:r w:rsidR="00443765">
        <w:t>mL</w:t>
      </w:r>
      <w:proofErr w:type="spellEnd"/>
      <w:r w:rsidR="00685138">
        <w:t>)</w:t>
      </w:r>
    </w:p>
    <w:p w14:paraId="15D8C3F8" w14:textId="4B3E00F4" w:rsidR="00685138" w:rsidRDefault="00685138" w:rsidP="00781405">
      <w:pPr>
        <w:pStyle w:val="materielcourant"/>
      </w:pPr>
      <w:r>
        <w:t>- alcool à 90° ou 95° ou acétone</w:t>
      </w:r>
    </w:p>
    <w:p w14:paraId="12D0E310" w14:textId="3E1168A4" w:rsidR="00685138" w:rsidRDefault="00685138" w:rsidP="00781405">
      <w:pPr>
        <w:pStyle w:val="materielcourant"/>
      </w:pPr>
      <w:r>
        <w:t>- carbonate de calcium (facultatif)</w:t>
      </w:r>
    </w:p>
    <w:p w14:paraId="6D7A1CD5" w14:textId="66256E86" w:rsidR="00685138" w:rsidRPr="00530FFF" w:rsidRDefault="00530FFF" w:rsidP="00781405">
      <w:pPr>
        <w:pStyle w:val="materielcourant"/>
        <w:rPr>
          <w:bCs/>
          <w:i/>
        </w:rPr>
      </w:pPr>
      <w:r w:rsidRPr="00530FFF">
        <w:rPr>
          <w:bCs/>
          <w:i/>
        </w:rPr>
        <w:t>[Étape 2]</w:t>
      </w:r>
    </w:p>
    <w:p w14:paraId="55DE27E6" w14:textId="761A328D" w:rsidR="00685138" w:rsidRDefault="00685138" w:rsidP="00685138">
      <w:pPr>
        <w:pStyle w:val="materielcourant"/>
      </w:pPr>
      <w:r>
        <w:t>- éprouvette (2</w:t>
      </w:r>
      <w:r w:rsidR="001851BA">
        <w:t>5</w:t>
      </w:r>
      <w:r>
        <w:t xml:space="preserve">0 </w:t>
      </w:r>
      <w:proofErr w:type="spellStart"/>
      <w:r w:rsidR="00443765">
        <w:t>mL</w:t>
      </w:r>
      <w:proofErr w:type="spellEnd"/>
      <w:r>
        <w:t>) avec bouchon résistant aux vapeurs de solvants et disposit</w:t>
      </w:r>
      <w:r w:rsidR="00530FFF">
        <w:t xml:space="preserve">if d’accroche du papier </w:t>
      </w:r>
      <w:proofErr w:type="spellStart"/>
      <w:r w:rsidR="00530FFF">
        <w:t>Whatman</w:t>
      </w:r>
      <w:proofErr w:type="spellEnd"/>
    </w:p>
    <w:p w14:paraId="78D16FB4" w14:textId="67B07D3C" w:rsidR="00685138" w:rsidRDefault="00530FFF" w:rsidP="00685138">
      <w:pPr>
        <w:pStyle w:val="materielcourant"/>
      </w:pPr>
      <w:r>
        <w:t>- d</w:t>
      </w:r>
      <w:r w:rsidR="00685138">
        <w:t>ispositif d’occultation de l’éprouvette (papier noir entourant l’éprouvette</w:t>
      </w:r>
      <w:r w:rsidR="000760D9">
        <w:t xml:space="preserve"> ou papier aluminium</w:t>
      </w:r>
      <w:r>
        <w:t>)</w:t>
      </w:r>
    </w:p>
    <w:p w14:paraId="53948732" w14:textId="61943D96" w:rsidR="005075A5" w:rsidRDefault="005075A5" w:rsidP="00781405">
      <w:pPr>
        <w:pStyle w:val="materielcourant"/>
      </w:pPr>
      <w:r>
        <w:t xml:space="preserve">- papier </w:t>
      </w:r>
      <w:proofErr w:type="spellStart"/>
      <w:r>
        <w:t>W</w:t>
      </w:r>
      <w:r w:rsidR="00685138">
        <w:t>h</w:t>
      </w:r>
      <w:r>
        <w:t>atman</w:t>
      </w:r>
      <w:proofErr w:type="spellEnd"/>
      <w:r>
        <w:t xml:space="preserve"> n°</w:t>
      </w:r>
      <w:r w:rsidR="00530FFF">
        <w:t xml:space="preserve"> </w:t>
      </w:r>
      <w:r>
        <w:t>1</w:t>
      </w:r>
    </w:p>
    <w:p w14:paraId="65520E9E" w14:textId="6DD70324" w:rsidR="00781405" w:rsidRDefault="00836FF9" w:rsidP="00781405">
      <w:pPr>
        <w:pStyle w:val="materielcourant"/>
      </w:pPr>
      <w:r>
        <w:t xml:space="preserve">- </w:t>
      </w:r>
      <w:r w:rsidRPr="00836FF9">
        <w:t>sèche-cheveux (facultatif)</w:t>
      </w:r>
    </w:p>
    <w:p w14:paraId="6B9206D6" w14:textId="2D0CAB2A" w:rsidR="0001172D" w:rsidRDefault="00685138" w:rsidP="00781405">
      <w:pPr>
        <w:pStyle w:val="materielcourant"/>
      </w:pPr>
      <w:r>
        <w:t>- solvant pour chromatographie :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1"/>
        <w:gridCol w:w="1099"/>
        <w:gridCol w:w="3588"/>
      </w:tblGrid>
      <w:tr w:rsidR="00B257CD" w14:paraId="542DFF62" w14:textId="77777777" w:rsidTr="00B257CD">
        <w:tc>
          <w:tcPr>
            <w:tcW w:w="4248" w:type="dxa"/>
          </w:tcPr>
          <w:p w14:paraId="51CBD967" w14:textId="304D913E" w:rsidR="00B257CD" w:rsidRDefault="00B257CD" w:rsidP="00530FFF">
            <w:pPr>
              <w:pStyle w:val="materielcourant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57D5448D" wp14:editId="04C7D1D0">
                  <wp:simplePos x="0" y="0"/>
                  <wp:positionH relativeFrom="margin">
                    <wp:posOffset>1462661</wp:posOffset>
                  </wp:positionH>
                  <wp:positionV relativeFrom="paragraph">
                    <wp:posOffset>-13740</wp:posOffset>
                  </wp:positionV>
                  <wp:extent cx="1116330" cy="243840"/>
                  <wp:effectExtent l="0" t="0" r="7620" b="381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65" b="6572"/>
                          <a:stretch/>
                        </pic:blipFill>
                        <pic:spPr bwMode="auto">
                          <a:xfrm>
                            <a:off x="0" y="0"/>
                            <a:ext cx="1116330" cy="243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5 mL de cyclohexane</w:t>
            </w:r>
            <w:r w:rsidRPr="00933F38">
              <w:rPr>
                <w:noProof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14601F29" w14:textId="0DE54FBB" w:rsidR="00B257CD" w:rsidRDefault="00B257CD" w:rsidP="00B257CD">
            <w:pPr>
              <w:pStyle w:val="materielcourant"/>
              <w:jc w:val="center"/>
            </w:pPr>
            <w:proofErr w:type="spellStart"/>
            <w:r>
              <w:t>ou</w:t>
            </w:r>
            <w:proofErr w:type="spellEnd"/>
          </w:p>
        </w:tc>
        <w:tc>
          <w:tcPr>
            <w:tcW w:w="3680" w:type="dxa"/>
            <w:vMerge w:val="restart"/>
            <w:vAlign w:val="center"/>
          </w:tcPr>
          <w:p w14:paraId="46981A19" w14:textId="5A0F25F9" w:rsidR="00B257CD" w:rsidRPr="00B257CD" w:rsidRDefault="00B257CD" w:rsidP="00B257CD">
            <w:pPr>
              <w:pStyle w:val="materielcourant"/>
              <w:rPr>
                <w:lang w:val="fr-FR"/>
              </w:rPr>
            </w:pPr>
            <w:r w:rsidRPr="00530FFF">
              <w:rPr>
                <w:noProof/>
                <w:u w:val="single"/>
              </w:rPr>
              <w:drawing>
                <wp:anchor distT="0" distB="0" distL="114300" distR="114300" simplePos="0" relativeHeight="251684864" behindDoc="0" locked="0" layoutInCell="1" allowOverlap="1" wp14:anchorId="3AE60A42" wp14:editId="3F10DBE2">
                  <wp:simplePos x="0" y="0"/>
                  <wp:positionH relativeFrom="column">
                    <wp:posOffset>1800225</wp:posOffset>
                  </wp:positionH>
                  <wp:positionV relativeFrom="paragraph">
                    <wp:posOffset>-24765</wp:posOffset>
                  </wp:positionV>
                  <wp:extent cx="314325" cy="25019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80"/>
                          <a:stretch/>
                        </pic:blipFill>
                        <pic:spPr bwMode="auto">
                          <a:xfrm>
                            <a:off x="0" y="0"/>
                            <a:ext cx="314325" cy="250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EC45C09" wp14:editId="1144B4EE">
                  <wp:simplePos x="0" y="0"/>
                  <wp:positionH relativeFrom="column">
                    <wp:posOffset>1266190</wp:posOffset>
                  </wp:positionH>
                  <wp:positionV relativeFrom="paragraph">
                    <wp:posOffset>244678</wp:posOffset>
                  </wp:positionV>
                  <wp:extent cx="881204" cy="250322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77" b="9373"/>
                          <a:stretch/>
                        </pic:blipFill>
                        <pic:spPr bwMode="auto">
                          <a:xfrm>
                            <a:off x="0" y="0"/>
                            <a:ext cx="881204" cy="2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57CD">
              <w:rPr>
                <w:lang w:val="fr-FR"/>
              </w:rPr>
              <w:t xml:space="preserve">98 </w:t>
            </w:r>
            <w:proofErr w:type="spellStart"/>
            <w:r w:rsidRPr="00B257CD">
              <w:rPr>
                <w:lang w:val="fr-FR"/>
              </w:rPr>
              <w:t>mL</w:t>
            </w:r>
            <w:proofErr w:type="spellEnd"/>
            <w:r w:rsidRPr="00B257CD">
              <w:rPr>
                <w:lang w:val="fr-FR"/>
              </w:rPr>
              <w:t xml:space="preserve"> de dichlorométhane</w:t>
            </w:r>
            <w:r>
              <w:rPr>
                <w:lang w:val="fr-FR"/>
              </w:rPr>
              <w:br/>
            </w:r>
            <w:r w:rsidRPr="00B257CD">
              <w:rPr>
                <w:lang w:val="fr-FR"/>
              </w:rPr>
              <w:t xml:space="preserve">2 </w:t>
            </w:r>
            <w:proofErr w:type="spellStart"/>
            <w:r w:rsidRPr="00B257CD">
              <w:rPr>
                <w:lang w:val="fr-FR"/>
              </w:rPr>
              <w:t>mL</w:t>
            </w:r>
            <w:proofErr w:type="spellEnd"/>
            <w:r w:rsidRPr="00B257CD">
              <w:rPr>
                <w:lang w:val="fr-FR"/>
              </w:rPr>
              <w:t xml:space="preserve"> de méthanol</w:t>
            </w:r>
            <w:r w:rsidRPr="00B257CD">
              <w:rPr>
                <w:noProof/>
                <w:u w:val="single"/>
                <w:lang w:val="fr-FR"/>
              </w:rPr>
              <w:t xml:space="preserve"> </w:t>
            </w:r>
          </w:p>
        </w:tc>
      </w:tr>
      <w:tr w:rsidR="00B257CD" w14:paraId="570E9E8B" w14:textId="77777777" w:rsidTr="00B257CD">
        <w:tc>
          <w:tcPr>
            <w:tcW w:w="4248" w:type="dxa"/>
          </w:tcPr>
          <w:p w14:paraId="03AB2554" w14:textId="6307AFBF" w:rsidR="00B257CD" w:rsidRDefault="00B257CD" w:rsidP="00530FFF">
            <w:pPr>
              <w:pStyle w:val="materielcourant"/>
            </w:pPr>
            <w:r>
              <w:t xml:space="preserve">85 mL </w:t>
            </w:r>
            <w:proofErr w:type="spellStart"/>
            <w:r>
              <w:t>d’éther</w:t>
            </w:r>
            <w:proofErr w:type="spellEnd"/>
            <w:r>
              <w:t xml:space="preserve"> de </w:t>
            </w:r>
            <w:proofErr w:type="spellStart"/>
            <w:r>
              <w:t>pétrole</w:t>
            </w:r>
            <w:proofErr w:type="spellEnd"/>
          </w:p>
        </w:tc>
        <w:tc>
          <w:tcPr>
            <w:tcW w:w="1134" w:type="dxa"/>
            <w:vMerge/>
          </w:tcPr>
          <w:p w14:paraId="57C3A902" w14:textId="77777777" w:rsidR="00B257CD" w:rsidRDefault="00B257CD" w:rsidP="00781405">
            <w:pPr>
              <w:pStyle w:val="materielcourant"/>
            </w:pPr>
          </w:p>
        </w:tc>
        <w:tc>
          <w:tcPr>
            <w:tcW w:w="3680" w:type="dxa"/>
            <w:vMerge/>
          </w:tcPr>
          <w:p w14:paraId="083792FD" w14:textId="5442DAF2" w:rsidR="00B257CD" w:rsidRPr="00B257CD" w:rsidRDefault="00B257CD" w:rsidP="00781405">
            <w:pPr>
              <w:pStyle w:val="materielcourant"/>
              <w:rPr>
                <w:lang w:val="fr-FR"/>
              </w:rPr>
            </w:pPr>
          </w:p>
        </w:tc>
      </w:tr>
      <w:tr w:rsidR="00B257CD" w14:paraId="70608621" w14:textId="77777777" w:rsidTr="00B257CD">
        <w:tc>
          <w:tcPr>
            <w:tcW w:w="4248" w:type="dxa"/>
          </w:tcPr>
          <w:p w14:paraId="66E521E5" w14:textId="617C65C0" w:rsidR="00B257CD" w:rsidRPr="00B257CD" w:rsidRDefault="00B257CD" w:rsidP="00530FFF">
            <w:pPr>
              <w:pStyle w:val="materielcourant"/>
              <w:rPr>
                <w:lang w:val="fr-FR"/>
              </w:rPr>
            </w:pPr>
            <w:r w:rsidRPr="00B257CD">
              <w:rPr>
                <w:lang w:val="fr-FR"/>
              </w:rPr>
              <w:t xml:space="preserve">10 </w:t>
            </w:r>
            <w:proofErr w:type="spellStart"/>
            <w:r w:rsidRPr="00B257CD">
              <w:rPr>
                <w:lang w:val="fr-FR"/>
              </w:rPr>
              <w:t>mL</w:t>
            </w:r>
            <w:proofErr w:type="spellEnd"/>
            <w:r w:rsidRPr="00B257CD">
              <w:rPr>
                <w:lang w:val="fr-FR"/>
              </w:rPr>
              <w:t xml:space="preserve"> d’acétone</w:t>
            </w:r>
          </w:p>
        </w:tc>
        <w:tc>
          <w:tcPr>
            <w:tcW w:w="1134" w:type="dxa"/>
            <w:vMerge/>
          </w:tcPr>
          <w:p w14:paraId="7F524181" w14:textId="77777777" w:rsidR="00B257CD" w:rsidRPr="00B257CD" w:rsidRDefault="00B257CD" w:rsidP="00781405">
            <w:pPr>
              <w:pStyle w:val="materielcourant"/>
              <w:rPr>
                <w:lang w:val="fr-FR"/>
              </w:rPr>
            </w:pPr>
          </w:p>
        </w:tc>
        <w:tc>
          <w:tcPr>
            <w:tcW w:w="3680" w:type="dxa"/>
            <w:vMerge/>
          </w:tcPr>
          <w:p w14:paraId="11A7E09C" w14:textId="2309E737" w:rsidR="00B257CD" w:rsidRPr="00B257CD" w:rsidRDefault="00B257CD" w:rsidP="00781405">
            <w:pPr>
              <w:pStyle w:val="materielcourant"/>
              <w:rPr>
                <w:lang w:val="fr-FR"/>
              </w:rPr>
            </w:pPr>
          </w:p>
        </w:tc>
      </w:tr>
    </w:tbl>
    <w:p w14:paraId="31D3D25D" w14:textId="2471CDC4" w:rsidR="00530FFF" w:rsidRDefault="00530FFF" w:rsidP="00781405">
      <w:pPr>
        <w:pStyle w:val="materielcourant"/>
      </w:pPr>
    </w:p>
    <w:p w14:paraId="1CDD15B5" w14:textId="2FD75D4C" w:rsidR="00530FFF" w:rsidRDefault="00530FFF">
      <w:pPr>
        <w:rPr>
          <w:rFonts w:ascii="Arial" w:hAnsi="Arial" w:cs="Arial"/>
          <w:sz w:val="24"/>
          <w:szCs w:val="24"/>
        </w:rPr>
      </w:pPr>
    </w:p>
    <w:p w14:paraId="1CEE81C6" w14:textId="4D14DC19" w:rsidR="00781405" w:rsidRDefault="0001172D" w:rsidP="00781405">
      <w:pPr>
        <w:pStyle w:val="materielcourant"/>
        <w:rPr>
          <w:bCs/>
        </w:rPr>
      </w:pPr>
      <w:r w:rsidRPr="0001172D">
        <w:rPr>
          <w:bCs/>
        </w:rPr>
        <w:t xml:space="preserve">Remarque : </w:t>
      </w:r>
      <w:r>
        <w:rPr>
          <w:bCs/>
        </w:rPr>
        <w:t>selon le solvant utilisé, vous n’obtiendrez pas les mêmes résultats</w:t>
      </w:r>
      <w:r w:rsidR="00933F38">
        <w:rPr>
          <w:bCs/>
        </w:rPr>
        <w:t>.</w:t>
      </w:r>
    </w:p>
    <w:p w14:paraId="344C8D04" w14:textId="23C1422D" w:rsidR="00530FFF" w:rsidRDefault="00530FFF" w:rsidP="00781405">
      <w:pPr>
        <w:pStyle w:val="materielcourant"/>
        <w:rPr>
          <w:bCs/>
        </w:rPr>
      </w:pPr>
    </w:p>
    <w:p w14:paraId="48148A5B" w14:textId="280B005A" w:rsidR="00B257CD" w:rsidRDefault="00B257CD" w:rsidP="00781405">
      <w:pPr>
        <w:pStyle w:val="materielcourant"/>
        <w:rPr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5F1E9C42" wp14:editId="4A5F9F2B">
            <wp:simplePos x="0" y="0"/>
            <wp:positionH relativeFrom="margin">
              <wp:posOffset>3151761</wp:posOffset>
            </wp:positionH>
            <wp:positionV relativeFrom="paragraph">
              <wp:posOffset>184433</wp:posOffset>
            </wp:positionV>
            <wp:extent cx="438150" cy="3810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26" b="2913"/>
                    <a:stretch/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7D31E" w14:textId="206399AB" w:rsidR="00A61B55" w:rsidRDefault="00B257CD" w:rsidP="001A7090">
      <w:pPr>
        <w:pStyle w:val="MATERIEL"/>
      </w:pPr>
      <w:r>
        <w:t>É</w:t>
      </w:r>
      <w:r w:rsidR="00A61B55">
        <w:t>quipements individuels de protection :</w:t>
      </w:r>
    </w:p>
    <w:p w14:paraId="6914751E" w14:textId="6C2CA6DD" w:rsidR="0001172D" w:rsidRDefault="00443765" w:rsidP="0001172D">
      <w:pPr>
        <w:pStyle w:val="MATERIEL"/>
        <w:numPr>
          <w:ilvl w:val="0"/>
          <w:numId w:val="0"/>
        </w:numPr>
      </w:pPr>
      <w:r>
        <w:t>Compte tenu des produits utilisés, il est tout d’abord nécessaire de s’équiper des protections individuelles suivantes :</w:t>
      </w:r>
    </w:p>
    <w:p w14:paraId="425618D9" w14:textId="49EAE011" w:rsidR="00443765" w:rsidRDefault="00355DB6" w:rsidP="00355DB6">
      <w:pPr>
        <w:pStyle w:val="MATERIEL"/>
        <w:numPr>
          <w:ilvl w:val="0"/>
          <w:numId w:val="0"/>
        </w:numPr>
        <w:ind w:left="357" w:hanging="357"/>
        <w:jc w:val="center"/>
      </w:pPr>
      <w:r>
        <w:rPr>
          <w:noProof/>
          <w:lang w:eastAsia="fr-FR"/>
        </w:rPr>
        <w:drawing>
          <wp:inline distT="0" distB="0" distL="0" distR="0" wp14:anchorId="49A349C7" wp14:editId="3D2DA1D4">
            <wp:extent cx="655320" cy="651058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8030" cy="68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765">
        <w:rPr>
          <w:noProof/>
          <w:lang w:eastAsia="fr-FR"/>
        </w:rPr>
        <w:drawing>
          <wp:inline distT="0" distB="0" distL="0" distR="0" wp14:anchorId="0C906711" wp14:editId="6DF7B074">
            <wp:extent cx="669011" cy="67056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5015" cy="67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765">
        <w:rPr>
          <w:noProof/>
          <w:lang w:eastAsia="fr-FR"/>
        </w:rPr>
        <w:drawing>
          <wp:inline distT="0" distB="0" distL="0" distR="0" wp14:anchorId="3B977E3C" wp14:editId="27944046">
            <wp:extent cx="662940" cy="662136"/>
            <wp:effectExtent l="0" t="0" r="3810" b="508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0534" cy="6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56265" w14:textId="00C8C2D4" w:rsidR="00443765" w:rsidRDefault="00443765" w:rsidP="0001172D">
      <w:pPr>
        <w:pStyle w:val="MATERIEL"/>
        <w:numPr>
          <w:ilvl w:val="0"/>
          <w:numId w:val="0"/>
        </w:numPr>
      </w:pPr>
      <w:r>
        <w:t>Les manipulations doivent être réalisées sous hotte ou un endroit bien ventilé.</w:t>
      </w:r>
    </w:p>
    <w:p w14:paraId="30E6DD37" w14:textId="77777777" w:rsidR="00B257CD" w:rsidRDefault="00B257CD" w:rsidP="0001172D">
      <w:pPr>
        <w:pStyle w:val="MATERIEL"/>
        <w:numPr>
          <w:ilvl w:val="0"/>
          <w:numId w:val="0"/>
        </w:numPr>
      </w:pPr>
    </w:p>
    <w:p w14:paraId="39F87030" w14:textId="77777777" w:rsidR="00A61B55" w:rsidRDefault="00A61B55" w:rsidP="00A61B55">
      <w:pPr>
        <w:pStyle w:val="MATERIEL"/>
      </w:pPr>
      <w:r>
        <w:t xml:space="preserve">Protocole : </w:t>
      </w:r>
    </w:p>
    <w:p w14:paraId="3982E590" w14:textId="356113A3" w:rsidR="00CC4BCA" w:rsidRPr="00CC4BCA" w:rsidRDefault="00CC4BCA" w:rsidP="00CC4BCA">
      <w:pPr>
        <w:pStyle w:val="materielcourant"/>
        <w:spacing w:after="240"/>
        <w:rPr>
          <w:b/>
          <w:bCs/>
        </w:rPr>
      </w:pPr>
      <w:r w:rsidRPr="00CC4BCA">
        <w:rPr>
          <w:b/>
          <w:bCs/>
          <w:caps/>
          <w:sz w:val="23"/>
          <w:szCs w:val="23"/>
        </w:rPr>
        <w:t>Étape</w:t>
      </w:r>
      <w:r w:rsidR="0070430C" w:rsidRPr="00CC4BCA">
        <w:rPr>
          <w:b/>
          <w:bCs/>
          <w:caps/>
          <w:sz w:val="23"/>
          <w:szCs w:val="23"/>
        </w:rPr>
        <w:t xml:space="preserve"> 1 : Extraction des pigments</w:t>
      </w:r>
      <w:r w:rsidR="0070430C" w:rsidRPr="00CC4BCA">
        <w:rPr>
          <w:b/>
          <w:bCs/>
        </w:rPr>
        <w:t xml:space="preserve"> </w:t>
      </w:r>
      <w:r w:rsidRPr="00CC4BCA">
        <w:rPr>
          <w:b/>
          <w:bCs/>
        </w:rPr>
        <w:br/>
      </w:r>
      <w:r w:rsidR="0070430C" w:rsidRPr="00CC4BCA">
        <w:rPr>
          <w:b/>
          <w:bCs/>
          <w:i/>
        </w:rPr>
        <w:t>(cette étape p</w:t>
      </w:r>
      <w:r w:rsidRPr="00CC4BCA">
        <w:rPr>
          <w:b/>
          <w:bCs/>
          <w:i/>
        </w:rPr>
        <w:t>eut être évitée dans le cas du P</w:t>
      </w:r>
      <w:r w:rsidR="0070430C" w:rsidRPr="00CC4BCA">
        <w:rPr>
          <w:b/>
          <w:bCs/>
          <w:i/>
        </w:rPr>
        <w:t xml:space="preserve">rotocole 2 de la séparation des pigments </w:t>
      </w:r>
      <w:r w:rsidRPr="00CC4BCA">
        <w:rPr>
          <w:b/>
          <w:bCs/>
          <w:i/>
        </w:rPr>
        <w:t>par chromatographie sur papier)</w:t>
      </w:r>
    </w:p>
    <w:p w14:paraId="27B4BFCA" w14:textId="1018A44F" w:rsidR="0070430C" w:rsidRPr="00CC4BCA" w:rsidRDefault="0070430C" w:rsidP="00CC4BCA">
      <w:pPr>
        <w:pStyle w:val="LISTE"/>
      </w:pPr>
      <w:r w:rsidRPr="00CC4BCA">
        <w:t>Couper des morceaux de feuilles (2 à 3</w:t>
      </w:r>
      <w:r w:rsidR="00CC4BCA" w:rsidRPr="00CC4BCA">
        <w:t xml:space="preserve"> </w:t>
      </w:r>
      <w:r w:rsidRPr="00CC4BCA">
        <w:t>g) dans le mortier ou le mixeur.</w:t>
      </w:r>
    </w:p>
    <w:p w14:paraId="632FEE2E" w14:textId="6728F368" w:rsidR="0070430C" w:rsidRPr="00CC4BCA" w:rsidRDefault="0070430C" w:rsidP="00CC4BCA">
      <w:pPr>
        <w:pStyle w:val="LISTE"/>
      </w:pPr>
      <w:r w:rsidRPr="00CC4BCA">
        <w:t xml:space="preserve">Introduire 20 </w:t>
      </w:r>
      <w:proofErr w:type="spellStart"/>
      <w:r w:rsidRPr="00CC4BCA">
        <w:t>mL</w:t>
      </w:r>
      <w:proofErr w:type="spellEnd"/>
      <w:r w:rsidRPr="00CC4BCA">
        <w:t xml:space="preserve"> d’acétone ou alcool, une pointe de spatule de carbonate de calcium (facultatif) et du sable de Fontainebleau (facultatif).</w:t>
      </w:r>
    </w:p>
    <w:p w14:paraId="290EC95B" w14:textId="4E5BE535" w:rsidR="0070430C" w:rsidRPr="00CC4BCA" w:rsidRDefault="0070430C" w:rsidP="00CC4BCA">
      <w:pPr>
        <w:pStyle w:val="LISTE"/>
      </w:pPr>
      <w:r w:rsidRPr="00CC4BCA">
        <w:t>Broyer à l’aide du pilon jusqu’à l’obtention d’une solution verte ou mettre en route le mixeur.</w:t>
      </w:r>
    </w:p>
    <w:p w14:paraId="3B61E834" w14:textId="70D4AA30" w:rsidR="0070430C" w:rsidRPr="00CC4BCA" w:rsidRDefault="0070430C" w:rsidP="00CC4BCA">
      <w:pPr>
        <w:pStyle w:val="LISTE"/>
      </w:pPr>
      <w:r w:rsidRPr="00CC4BCA">
        <w:t>Filtrer pour obtenir une solution de pigments</w:t>
      </w:r>
      <w:r w:rsidR="000760D9" w:rsidRPr="00CC4BCA">
        <w:t>.</w:t>
      </w:r>
    </w:p>
    <w:p w14:paraId="40437DC1" w14:textId="77777777" w:rsidR="00CC4BCA" w:rsidRDefault="000760D9" w:rsidP="00CC4BCA">
      <w:pPr>
        <w:pStyle w:val="LISTE"/>
      </w:pPr>
      <w:r w:rsidRPr="00CC4BCA">
        <w:t xml:space="preserve">Réaliser la même extraction avec les résidus du filtre dans 10 </w:t>
      </w:r>
      <w:proofErr w:type="spellStart"/>
      <w:r w:rsidRPr="00CC4BCA">
        <w:t>mL</w:t>
      </w:r>
      <w:proofErr w:type="spellEnd"/>
      <w:r w:rsidRPr="00CC4BCA">
        <w:t xml:space="preserve"> d’acétone (ou alcool).</w:t>
      </w:r>
    </w:p>
    <w:p w14:paraId="48D46704" w14:textId="285FCA9C" w:rsidR="00CC4BCA" w:rsidRDefault="000760D9" w:rsidP="00CC4BCA">
      <w:pPr>
        <w:pStyle w:val="LISTE"/>
      </w:pPr>
      <w:r w:rsidRPr="00CC4BCA">
        <w:t>Réunir les 2</w:t>
      </w:r>
      <w:r>
        <w:t xml:space="preserve"> filtrats qui constituent l’extrait de pigments totaux.</w:t>
      </w:r>
    </w:p>
    <w:p w14:paraId="21054EE5" w14:textId="77777777" w:rsidR="00CC4BCA" w:rsidRDefault="00CC4BCA">
      <w:pPr>
        <w:rPr>
          <w:rFonts w:ascii="Arial" w:hAnsi="Arial" w:cs="Arial"/>
          <w:b/>
          <w:caps/>
          <w:sz w:val="23"/>
          <w:szCs w:val="23"/>
        </w:rPr>
      </w:pPr>
      <w:r>
        <w:rPr>
          <w:caps/>
          <w:sz w:val="23"/>
          <w:szCs w:val="23"/>
        </w:rPr>
        <w:br w:type="page"/>
      </w:r>
    </w:p>
    <w:p w14:paraId="6017227F" w14:textId="37C52410" w:rsidR="000760D9" w:rsidRPr="00CC4BCA" w:rsidRDefault="00CC4BCA" w:rsidP="00CC4BCA">
      <w:pPr>
        <w:pStyle w:val="MATERIEL"/>
        <w:numPr>
          <w:ilvl w:val="0"/>
          <w:numId w:val="0"/>
        </w:numPr>
        <w:rPr>
          <w:caps/>
          <w:sz w:val="23"/>
          <w:szCs w:val="23"/>
        </w:rPr>
      </w:pPr>
      <w:r w:rsidRPr="00CC4BCA">
        <w:rPr>
          <w:caps/>
          <w:sz w:val="23"/>
          <w:szCs w:val="23"/>
        </w:rPr>
        <w:lastRenderedPageBreak/>
        <w:t>Étape</w:t>
      </w:r>
      <w:r w:rsidR="000760D9" w:rsidRPr="00CC4BCA">
        <w:rPr>
          <w:caps/>
          <w:sz w:val="23"/>
          <w:szCs w:val="23"/>
        </w:rPr>
        <w:t xml:space="preserve"> 2 : Séparation des pigments</w:t>
      </w:r>
      <w:r w:rsidRPr="00CC4BCA">
        <w:rPr>
          <w:caps/>
          <w:sz w:val="23"/>
          <w:szCs w:val="23"/>
        </w:rPr>
        <w:t xml:space="preserve"> par chromatographie sur papier</w:t>
      </w:r>
    </w:p>
    <w:p w14:paraId="1B57CD42" w14:textId="099F96C3" w:rsidR="000760D9" w:rsidRPr="00A15251" w:rsidRDefault="00CC4BCA" w:rsidP="00CC4BCA">
      <w:pPr>
        <w:pStyle w:val="MATERIEL"/>
        <w:numPr>
          <w:ilvl w:val="0"/>
          <w:numId w:val="0"/>
        </w:numPr>
        <w:spacing w:before="120"/>
        <w:ind w:left="357" w:hanging="357"/>
        <w:rPr>
          <w:b w:val="0"/>
          <w:bCs/>
          <w:u w:val="single"/>
        </w:rPr>
      </w:pPr>
      <w:r w:rsidRPr="00A15251">
        <w:rPr>
          <w:b w:val="0"/>
          <w:bCs/>
          <w:u w:val="single"/>
        </w:rPr>
        <w:t>Étape</w:t>
      </w:r>
      <w:r w:rsidR="000760D9" w:rsidRPr="00A15251">
        <w:rPr>
          <w:b w:val="0"/>
          <w:bCs/>
          <w:u w:val="single"/>
        </w:rPr>
        <w:t xml:space="preserve"> préliminaire : préparation </w:t>
      </w:r>
      <w:r>
        <w:rPr>
          <w:b w:val="0"/>
          <w:bCs/>
          <w:u w:val="single"/>
        </w:rPr>
        <w:t>de la cuve à chromatographie</w:t>
      </w:r>
    </w:p>
    <w:p w14:paraId="1E444F41" w14:textId="0E7571D5" w:rsidR="00600B89" w:rsidRPr="00CC4BCA" w:rsidRDefault="0051668A" w:rsidP="00CC4BCA">
      <w:pPr>
        <w:pStyle w:val="LISTE"/>
        <w:numPr>
          <w:ilvl w:val="0"/>
          <w:numId w:val="27"/>
        </w:numPr>
      </w:pPr>
      <w:r>
        <w:t>Introduire 1 cm de solvant pour chromatographie dans le fond de l’éprouvette.</w:t>
      </w:r>
      <w:r w:rsidR="00CC4BCA" w:rsidRPr="00CC4BCA">
        <w:rPr>
          <w:b/>
        </w:rPr>
        <w:br/>
      </w:r>
      <w:r w:rsidR="00600B89" w:rsidRPr="00CC4BCA">
        <w:t xml:space="preserve">Veiller à ne pas toucher avec les doigts le papier </w:t>
      </w:r>
      <w:proofErr w:type="spellStart"/>
      <w:r w:rsidR="00600B89" w:rsidRPr="00CC4BCA">
        <w:t>Whatman</w:t>
      </w:r>
      <w:proofErr w:type="spellEnd"/>
      <w:r w:rsidR="00600B89" w:rsidRPr="00CC4BCA">
        <w:t xml:space="preserve"> sur le trajet de la migration (ne touchez que les bords !)</w:t>
      </w:r>
    </w:p>
    <w:p w14:paraId="73053A16" w14:textId="6BD41FBE" w:rsidR="00600B89" w:rsidRPr="00CC4BCA" w:rsidRDefault="00600B89" w:rsidP="00CC4BCA">
      <w:pPr>
        <w:pStyle w:val="LISTE"/>
      </w:pPr>
      <w:r w:rsidRPr="00CC4BCA">
        <w:t>Vérifier la longueur de votre papier dan</w:t>
      </w:r>
      <w:r w:rsidR="00CC4BCA" w:rsidRPr="00CC4BCA">
        <w:t xml:space="preserve">s l’éprouvette avec le bouchon </w:t>
      </w:r>
      <w:r w:rsidRPr="00CC4BCA">
        <w:t>(Réalisez si nécessaire un trou pour maintenir le papier au bouchon).</w:t>
      </w:r>
    </w:p>
    <w:p w14:paraId="14AC5B73" w14:textId="6183CBE6" w:rsidR="000760D9" w:rsidRPr="00CC4BCA" w:rsidRDefault="000760D9" w:rsidP="00CC4BCA">
      <w:pPr>
        <w:pStyle w:val="LISTE"/>
      </w:pPr>
      <w:r w:rsidRPr="00CC4BCA">
        <w:t xml:space="preserve">Tracer à l’aide d’un crayon à papier (graphite) à </w:t>
      </w:r>
      <w:r w:rsidR="00600B89" w:rsidRPr="00CC4BCA">
        <w:t>2 cm un trait horizontal à partir du bord inférieur qui correspondra à la ligne de dépôt.</w:t>
      </w:r>
    </w:p>
    <w:p w14:paraId="32EAA149" w14:textId="6D07B82F" w:rsidR="000760D9" w:rsidRPr="00A15251" w:rsidRDefault="000760D9" w:rsidP="000760D9">
      <w:pPr>
        <w:pStyle w:val="MATERIEL"/>
        <w:numPr>
          <w:ilvl w:val="0"/>
          <w:numId w:val="0"/>
        </w:numPr>
        <w:ind w:left="357" w:hanging="357"/>
        <w:rPr>
          <w:b w:val="0"/>
          <w:bCs/>
          <w:u w:val="single"/>
        </w:rPr>
      </w:pPr>
      <w:r w:rsidRPr="00A15251">
        <w:rPr>
          <w:b w:val="0"/>
          <w:bCs/>
          <w:u w:val="single"/>
        </w:rPr>
        <w:t>Prot</w:t>
      </w:r>
      <w:r w:rsidR="00CC4BCA">
        <w:rPr>
          <w:b w:val="0"/>
          <w:bCs/>
          <w:u w:val="single"/>
        </w:rPr>
        <w:t>ocole 1 : à</w:t>
      </w:r>
      <w:r w:rsidRPr="00A15251">
        <w:rPr>
          <w:b w:val="0"/>
          <w:bCs/>
          <w:u w:val="single"/>
        </w:rPr>
        <w:t xml:space="preserve"> partir </w:t>
      </w:r>
      <w:r w:rsidR="00CC4BCA">
        <w:rPr>
          <w:b w:val="0"/>
          <w:bCs/>
          <w:u w:val="single"/>
        </w:rPr>
        <w:t>de l’extrait de pigments totaux</w:t>
      </w:r>
    </w:p>
    <w:p w14:paraId="7F3D21FD" w14:textId="77777777" w:rsidR="00CC4BCA" w:rsidRDefault="00CC4BCA" w:rsidP="00CC4BCA">
      <w:pPr>
        <w:pStyle w:val="LISTE"/>
        <w:numPr>
          <w:ilvl w:val="0"/>
          <w:numId w:val="28"/>
        </w:numPr>
      </w:pPr>
      <w:r>
        <w:t xml:space="preserve">À </w:t>
      </w:r>
      <w:r w:rsidR="00600B89">
        <w:t xml:space="preserve">l’aide </w:t>
      </w:r>
      <w:r w:rsidR="00600B89" w:rsidRPr="00CC4BCA">
        <w:t>d’une pipette capillaire</w:t>
      </w:r>
      <w:r>
        <w:t>,</w:t>
      </w:r>
      <w:r w:rsidR="00600B89" w:rsidRPr="00CC4BCA">
        <w:t xml:space="preserve"> déposer au centre de la ligne de dépôt une goute </w:t>
      </w:r>
      <w:r>
        <w:t>de l’extrait de pigments totaux.</w:t>
      </w:r>
    </w:p>
    <w:p w14:paraId="03BE5830" w14:textId="77777777" w:rsidR="00CC4BCA" w:rsidRDefault="00CC4BCA" w:rsidP="00CC4BCA">
      <w:pPr>
        <w:pStyle w:val="LISTE"/>
        <w:numPr>
          <w:ilvl w:val="0"/>
          <w:numId w:val="28"/>
        </w:numPr>
      </w:pPr>
      <w:r>
        <w:t>L</w:t>
      </w:r>
      <w:r w:rsidR="00600B89" w:rsidRPr="00CC4BCA">
        <w:t>aisser sécher ou accélérer l’évaporation de l’alcool à l’aide d’un sèche-cheveux.</w:t>
      </w:r>
    </w:p>
    <w:p w14:paraId="7AF6B718" w14:textId="77777777" w:rsidR="00CC4BCA" w:rsidRDefault="00600B89" w:rsidP="00CC4BCA">
      <w:pPr>
        <w:pStyle w:val="LISTE"/>
        <w:numPr>
          <w:ilvl w:val="0"/>
          <w:numId w:val="28"/>
        </w:numPr>
      </w:pPr>
      <w:r w:rsidRPr="00CC4BCA">
        <w:t>Recommencer la manipulation 6 à 8 fois.</w:t>
      </w:r>
    </w:p>
    <w:p w14:paraId="4BD2857E" w14:textId="77777777" w:rsidR="00CC4BCA" w:rsidRPr="00CC4BCA" w:rsidRDefault="00600B89" w:rsidP="00CC4BCA">
      <w:pPr>
        <w:pStyle w:val="LISTE"/>
      </w:pPr>
      <w:r w:rsidRPr="00CC4BCA">
        <w:t xml:space="preserve">Introduire le papier </w:t>
      </w:r>
      <w:proofErr w:type="spellStart"/>
      <w:r w:rsidRPr="00CC4BCA">
        <w:t>Whatman</w:t>
      </w:r>
      <w:proofErr w:type="spellEnd"/>
      <w:r w:rsidR="0051668A" w:rsidRPr="00CC4BCA">
        <w:t xml:space="preserve"> dans l’éprouvette.</w:t>
      </w:r>
    </w:p>
    <w:p w14:paraId="44F5DE0F" w14:textId="7BDBD6AA" w:rsidR="00CC4BCA" w:rsidRPr="00CC4BCA" w:rsidRDefault="00600B89" w:rsidP="00CC4BCA">
      <w:pPr>
        <w:pStyle w:val="LISTE"/>
      </w:pPr>
      <w:r w:rsidRPr="00CC4BCA">
        <w:t>Fermer l’éprouvette et cacher de la lumière pour laisser le solvant migrer jusqu’à la partie supérieur</w:t>
      </w:r>
      <w:r w:rsidR="0051668A" w:rsidRPr="00CC4BCA">
        <w:t>e</w:t>
      </w:r>
      <w:r>
        <w:t xml:space="preserve"> de la feuille de papier à chromatographie.</w:t>
      </w:r>
    </w:p>
    <w:p w14:paraId="6021A954" w14:textId="76FF1751" w:rsidR="0051668A" w:rsidRPr="00A15251" w:rsidRDefault="0051668A" w:rsidP="0051668A">
      <w:pPr>
        <w:pStyle w:val="MATERIEL"/>
        <w:numPr>
          <w:ilvl w:val="0"/>
          <w:numId w:val="0"/>
        </w:numPr>
        <w:ind w:left="357" w:hanging="357"/>
        <w:rPr>
          <w:b w:val="0"/>
          <w:bCs/>
          <w:u w:val="single"/>
        </w:rPr>
      </w:pPr>
      <w:r w:rsidRPr="00A15251">
        <w:rPr>
          <w:b w:val="0"/>
          <w:bCs/>
          <w:u w:val="single"/>
        </w:rPr>
        <w:t>Protocole 2 </w:t>
      </w:r>
      <w:r w:rsidR="00F61703" w:rsidRPr="00A15251">
        <w:rPr>
          <w:b w:val="0"/>
          <w:bCs/>
          <w:u w:val="single"/>
        </w:rPr>
        <w:t>(après avoi</w:t>
      </w:r>
      <w:r w:rsidR="00CC4BCA">
        <w:rPr>
          <w:b w:val="0"/>
          <w:bCs/>
          <w:u w:val="single"/>
        </w:rPr>
        <w:t>r réalisé l’étape préliminaire)</w:t>
      </w:r>
    </w:p>
    <w:p w14:paraId="0381AED5" w14:textId="24E29709" w:rsidR="0051668A" w:rsidRPr="00CC4BCA" w:rsidRDefault="00025327" w:rsidP="00CC4BCA">
      <w:pPr>
        <w:pStyle w:val="LISTE"/>
        <w:numPr>
          <w:ilvl w:val="0"/>
          <w:numId w:val="29"/>
        </w:numPr>
      </w:pPr>
      <w:r>
        <w:t xml:space="preserve">Sur une </w:t>
      </w:r>
      <w:r w:rsidRPr="00CC4BCA">
        <w:t xml:space="preserve">plaque de verre ou de faïence, à l’aide d’un agitateur, écraser un fragment de feuille au centre de la ligne de dépôt sur le papier </w:t>
      </w:r>
      <w:proofErr w:type="spellStart"/>
      <w:r w:rsidRPr="00CC4BCA">
        <w:t>Whatman</w:t>
      </w:r>
      <w:proofErr w:type="spellEnd"/>
      <w:r w:rsidRPr="00CC4BCA">
        <w:t>.</w:t>
      </w:r>
    </w:p>
    <w:p w14:paraId="4D3D1010" w14:textId="77777777" w:rsidR="00CC4BCA" w:rsidRPr="00CC4BCA" w:rsidRDefault="00025327" w:rsidP="00CC4BCA">
      <w:pPr>
        <w:pStyle w:val="LISTE"/>
      </w:pPr>
      <w:r w:rsidRPr="00CC4BCA">
        <w:t xml:space="preserve">Introduire le papier </w:t>
      </w:r>
      <w:proofErr w:type="spellStart"/>
      <w:r w:rsidRPr="00CC4BCA">
        <w:t>Whatman</w:t>
      </w:r>
      <w:proofErr w:type="spellEnd"/>
      <w:r w:rsidRPr="00CC4BCA">
        <w:t xml:space="preserve"> dans l’éprouvette.</w:t>
      </w:r>
    </w:p>
    <w:p w14:paraId="796169C8" w14:textId="5A5B5FCC" w:rsidR="00CC4BCA" w:rsidRPr="00CC4BCA" w:rsidRDefault="00025327" w:rsidP="00CC4BCA">
      <w:pPr>
        <w:pStyle w:val="LISTE"/>
      </w:pPr>
      <w:r w:rsidRPr="00CC4BCA">
        <w:t>Fermer l’éprouvette et cacher de la lumière pour laisser le solvant migrer jusqu’à la partie supérieure de la feuille de papier à chromatographie.</w:t>
      </w:r>
    </w:p>
    <w:sectPr w:rsidR="00CC4BCA" w:rsidRPr="00CC4BCA" w:rsidSect="008A0B54">
      <w:headerReference w:type="default" r:id="rId15"/>
      <w:footerReference w:type="default" r:id="rId16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0711" w14:textId="77777777" w:rsidR="00595239" w:rsidRDefault="00595239" w:rsidP="002E6F5A">
      <w:pPr>
        <w:spacing w:after="0" w:line="240" w:lineRule="auto"/>
      </w:pPr>
      <w:r>
        <w:separator/>
      </w:r>
    </w:p>
  </w:endnote>
  <w:endnote w:type="continuationSeparator" w:id="0">
    <w:p w14:paraId="3C6799C0" w14:textId="77777777" w:rsidR="00595239" w:rsidRDefault="00595239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03CD6644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AA221A">
      <w:rPr>
        <w:rFonts w:cs="Arial"/>
        <w:color w:val="7F7F7F" w:themeColor="text1" w:themeTint="80"/>
        <w:sz w:val="16"/>
        <w:szCs w:val="16"/>
      </w:rPr>
      <w:t>1</w:t>
    </w:r>
    <w:r w:rsidR="005075A5">
      <w:rPr>
        <w:rFonts w:cs="Arial"/>
        <w:color w:val="7F7F7F" w:themeColor="text1" w:themeTint="80"/>
        <w:sz w:val="16"/>
        <w:szCs w:val="16"/>
      </w:rPr>
      <w:t>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90B9A" w14:textId="77777777" w:rsidR="00595239" w:rsidRDefault="00595239" w:rsidP="002E6F5A">
      <w:pPr>
        <w:spacing w:after="0" w:line="240" w:lineRule="auto"/>
      </w:pPr>
      <w:r>
        <w:separator/>
      </w:r>
    </w:p>
  </w:footnote>
  <w:footnote w:type="continuationSeparator" w:id="0">
    <w:p w14:paraId="045FE7AB" w14:textId="77777777" w:rsidR="00595239" w:rsidRDefault="00595239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000A" w14:textId="188E5FA8" w:rsidR="005A2716" w:rsidRPr="00157052" w:rsidRDefault="007F0DC6" w:rsidP="00964B95">
    <w:pPr>
      <w:pStyle w:val="CHAPITRE"/>
    </w:pPr>
    <w:r w:rsidRPr="008232CB">
      <w:rPr>
        <w:color w:val="009346"/>
      </w:rPr>
      <w:t xml:space="preserve">CHAPITRE </w:t>
    </w:r>
    <w:r w:rsidR="00964B95">
      <w:rPr>
        <w:color w:val="009346"/>
      </w:rPr>
      <w:t>9</w:t>
    </w:r>
    <w:r w:rsidRPr="008232CB">
      <w:rPr>
        <w:color w:val="009346"/>
      </w:rPr>
      <w:t xml:space="preserve"> – </w:t>
    </w:r>
    <w:r>
      <w:rPr>
        <w:color w:val="009346"/>
      </w:rPr>
      <w:t>L</w:t>
    </w:r>
    <w:r w:rsidR="00530FFF">
      <w:rPr>
        <w:color w:val="009346"/>
      </w:rPr>
      <w:t>A PLANTE, PRODUCTRICE DE MATIè</w:t>
    </w:r>
    <w:r w:rsidR="00964B95">
      <w:rPr>
        <w:color w:val="009346"/>
      </w:rPr>
      <w:t>RE ORGANIQUE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A5950"/>
    <w:multiLevelType w:val="hybridMultilevel"/>
    <w:tmpl w:val="51A0FB0A"/>
    <w:lvl w:ilvl="0" w:tplc="7158A9B6">
      <w:start w:val="9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4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4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6"/>
  </w:num>
  <w:num w:numId="25">
    <w:abstractNumId w:val="6"/>
    <w:lvlOverride w:ilvl="0">
      <w:startOverride w:val="1"/>
    </w:lvlOverride>
  </w:num>
  <w:num w:numId="26">
    <w:abstractNumId w:val="13"/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1172D"/>
    <w:rsid w:val="00025327"/>
    <w:rsid w:val="00025A90"/>
    <w:rsid w:val="00033340"/>
    <w:rsid w:val="00046357"/>
    <w:rsid w:val="00053E9B"/>
    <w:rsid w:val="00057020"/>
    <w:rsid w:val="0006493D"/>
    <w:rsid w:val="000760D9"/>
    <w:rsid w:val="00081D05"/>
    <w:rsid w:val="00094FA5"/>
    <w:rsid w:val="000B6D0A"/>
    <w:rsid w:val="000C5A3B"/>
    <w:rsid w:val="000D7E19"/>
    <w:rsid w:val="00136F3B"/>
    <w:rsid w:val="00143B46"/>
    <w:rsid w:val="00157052"/>
    <w:rsid w:val="001851BA"/>
    <w:rsid w:val="001A7090"/>
    <w:rsid w:val="001C6AA1"/>
    <w:rsid w:val="00205BE0"/>
    <w:rsid w:val="00221894"/>
    <w:rsid w:val="00243229"/>
    <w:rsid w:val="002625BB"/>
    <w:rsid w:val="002E6F5A"/>
    <w:rsid w:val="002F0F4B"/>
    <w:rsid w:val="003071F1"/>
    <w:rsid w:val="00333BCB"/>
    <w:rsid w:val="00344921"/>
    <w:rsid w:val="00355DB6"/>
    <w:rsid w:val="00367B1E"/>
    <w:rsid w:val="003A168C"/>
    <w:rsid w:val="003A4EDF"/>
    <w:rsid w:val="003A540A"/>
    <w:rsid w:val="00401872"/>
    <w:rsid w:val="00403F37"/>
    <w:rsid w:val="00443765"/>
    <w:rsid w:val="00454BDE"/>
    <w:rsid w:val="00457449"/>
    <w:rsid w:val="004617D1"/>
    <w:rsid w:val="004A6157"/>
    <w:rsid w:val="004D1DB3"/>
    <w:rsid w:val="005075A5"/>
    <w:rsid w:val="0051668A"/>
    <w:rsid w:val="00530FFF"/>
    <w:rsid w:val="00542041"/>
    <w:rsid w:val="00560475"/>
    <w:rsid w:val="00563A7B"/>
    <w:rsid w:val="00595239"/>
    <w:rsid w:val="005A2716"/>
    <w:rsid w:val="005A6749"/>
    <w:rsid w:val="005B2A1D"/>
    <w:rsid w:val="005B394E"/>
    <w:rsid w:val="005E4F76"/>
    <w:rsid w:val="00600B89"/>
    <w:rsid w:val="00633B29"/>
    <w:rsid w:val="006514E0"/>
    <w:rsid w:val="00651925"/>
    <w:rsid w:val="00665E09"/>
    <w:rsid w:val="00685138"/>
    <w:rsid w:val="00690BBF"/>
    <w:rsid w:val="006E34A4"/>
    <w:rsid w:val="006F489B"/>
    <w:rsid w:val="006F57B0"/>
    <w:rsid w:val="0070430C"/>
    <w:rsid w:val="007076C9"/>
    <w:rsid w:val="007318BB"/>
    <w:rsid w:val="00760FCE"/>
    <w:rsid w:val="00781405"/>
    <w:rsid w:val="007B4CF2"/>
    <w:rsid w:val="007B53EB"/>
    <w:rsid w:val="007B577F"/>
    <w:rsid w:val="007C7C40"/>
    <w:rsid w:val="007F0DC6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05EA5"/>
    <w:rsid w:val="00927EFE"/>
    <w:rsid w:val="00933F38"/>
    <w:rsid w:val="009611C4"/>
    <w:rsid w:val="009644FE"/>
    <w:rsid w:val="00964B95"/>
    <w:rsid w:val="00967405"/>
    <w:rsid w:val="009B0E3C"/>
    <w:rsid w:val="009B55B2"/>
    <w:rsid w:val="009C61D5"/>
    <w:rsid w:val="009F0887"/>
    <w:rsid w:val="009F2A94"/>
    <w:rsid w:val="00A13122"/>
    <w:rsid w:val="00A15251"/>
    <w:rsid w:val="00A33862"/>
    <w:rsid w:val="00A61B55"/>
    <w:rsid w:val="00A7046B"/>
    <w:rsid w:val="00AA221A"/>
    <w:rsid w:val="00AB59F7"/>
    <w:rsid w:val="00B04BEB"/>
    <w:rsid w:val="00B14D9A"/>
    <w:rsid w:val="00B23974"/>
    <w:rsid w:val="00B257CD"/>
    <w:rsid w:val="00B8091B"/>
    <w:rsid w:val="00BA5B3E"/>
    <w:rsid w:val="00BB7E61"/>
    <w:rsid w:val="00BC42A8"/>
    <w:rsid w:val="00BE57B0"/>
    <w:rsid w:val="00C05312"/>
    <w:rsid w:val="00C10FFA"/>
    <w:rsid w:val="00C37008"/>
    <w:rsid w:val="00C5211A"/>
    <w:rsid w:val="00C54D5C"/>
    <w:rsid w:val="00C91579"/>
    <w:rsid w:val="00CA2BC5"/>
    <w:rsid w:val="00CC1BFE"/>
    <w:rsid w:val="00CC2ADD"/>
    <w:rsid w:val="00CC4BCA"/>
    <w:rsid w:val="00D16E6C"/>
    <w:rsid w:val="00D452A5"/>
    <w:rsid w:val="00DA102E"/>
    <w:rsid w:val="00EB3099"/>
    <w:rsid w:val="00EF5BDF"/>
    <w:rsid w:val="00F61703"/>
    <w:rsid w:val="00F86829"/>
    <w:rsid w:val="00FD6E4B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2926</Characters>
  <Application>Microsoft Office Word</Application>
  <DocSecurity>0</DocSecurity>
  <Lines>73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2020-04-12T07:02:00Z</dcterms:created>
  <dcterms:modified xsi:type="dcterms:W3CDTF">2020-06-28T22:00:00Z</dcterms:modified>
</cp:coreProperties>
</file>