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Default="00060BCF" w:rsidP="00836FF9">
      <w:pPr>
        <w:pStyle w:val="UNITE"/>
        <w:rPr>
          <w:noProof/>
          <w:lang w:eastAsia="fr-FR"/>
        </w:rPr>
      </w:pPr>
      <w:r>
        <w:pict>
          <v:roundrect id="Rectangle à coins arrondis 7" o:spid="_x0000_s1028" style="position:absolute;margin-left:-11.75pt;margin-top:73.95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 style="mso-next-textbox:#Rectangle à coins arrondis 7"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fillcolor="#c00000" stroked="f" strokeweight="1pt">
            <v:textbox style="mso-next-textbox:#Rectangle 6">
              <w:txbxContent>
                <w:p w:rsidR="00333BCB" w:rsidRPr="00C275D9" w:rsidRDefault="004474E4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C275D9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adj="6300,28955" fillcolor="#e83b68" stroked="f" strokeweight="1pt">
            <v:textbox style="mso-next-textbox:#Rectangle 5">
              <w:txbxContent>
                <w:p w:rsidR="00333BCB" w:rsidRPr="00C275D9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C275D9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C275D9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4474E4">
        <w:rPr>
          <w:noProof/>
          <w:lang w:eastAsia="fr-FR"/>
        </w:rPr>
        <w:t>Les trans</w:t>
      </w:r>
      <w:bookmarkStart w:id="0" w:name="_GoBack"/>
      <w:bookmarkEnd w:id="0"/>
      <w:r w:rsidR="004474E4">
        <w:rPr>
          <w:noProof/>
          <w:lang w:eastAsia="fr-FR"/>
        </w:rPr>
        <w:t>ferts d'ADN entre êtres vivants</w:t>
      </w:r>
    </w:p>
    <w:p w:rsidR="00C275D9" w:rsidRPr="00A13122" w:rsidRDefault="00C275D9" w:rsidP="00C275D9">
      <w:pPr>
        <w:pStyle w:val="Titreprotocole"/>
      </w:pPr>
    </w:p>
    <w:p w:rsidR="00EF5BDF" w:rsidRPr="00A13122" w:rsidRDefault="004474E4" w:rsidP="00836FF9">
      <w:pPr>
        <w:pStyle w:val="Titreprotocole"/>
      </w:pPr>
      <w:r>
        <w:t>Visualiser la transformation de bactéries</w:t>
      </w:r>
    </w:p>
    <w:p w:rsidR="00EF5BDF" w:rsidRDefault="00EF5BDF" w:rsidP="00C275D9"/>
    <w:p w:rsidR="00781405" w:rsidRDefault="00EF5BDF" w:rsidP="00C275D9">
      <w:pPr>
        <w:pStyle w:val="MATERIEL"/>
      </w:pPr>
      <w:r>
        <w:t xml:space="preserve">Matériel </w:t>
      </w:r>
      <w:r w:rsidRPr="00C275D9">
        <w:t>nécessaire</w:t>
      </w:r>
      <w:r w:rsidR="001A7090">
        <w:t> :</w:t>
      </w:r>
    </w:p>
    <w:p w:rsidR="00781405" w:rsidRDefault="00EF5BDF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 w:rsidRPr="00836FF9">
        <w:t xml:space="preserve">- </w:t>
      </w:r>
      <w:r w:rsidR="00C275D9">
        <w:t xml:space="preserve">Kit </w:t>
      </w:r>
      <w:proofErr w:type="spellStart"/>
      <w:r w:rsidR="00C275D9">
        <w:t>pGLO</w:t>
      </w:r>
      <w:proofErr w:type="spellEnd"/>
      <w:r w:rsidR="004474E4" w:rsidRPr="004474E4">
        <w:t xml:space="preserve"> de Transgénèse Bactérienne</w:t>
      </w:r>
      <w:r w:rsidR="004474E4">
        <w:t xml:space="preserve"> (Bio-Rad)</w:t>
      </w:r>
      <w:r w:rsidR="00EC669B">
        <w:t xml:space="preserve"> : le gène de la GFP est inséré dans un plasmide conférant la résistance à l'ampicilline, et sous la dépendance d'un promoteur ind</w:t>
      </w:r>
      <w:r w:rsidR="00C275D9">
        <w:t>uctible en présence d'arabinose</w:t>
      </w:r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C275D9">
        <w:t>boî</w:t>
      </w:r>
      <w:r w:rsidR="004474E4">
        <w:t xml:space="preserve">tes de </w:t>
      </w:r>
      <w:proofErr w:type="spellStart"/>
      <w:r w:rsidR="004474E4">
        <w:t>Petri</w:t>
      </w:r>
      <w:proofErr w:type="spellEnd"/>
      <w:r w:rsidR="004474E4">
        <w:t xml:space="preserve"> avec agar nutritif (LB seul, LB + ampicilline, LB + ampicilline + arabinose)</w:t>
      </w:r>
    </w:p>
    <w:p w:rsidR="007C2D11" w:rsidRDefault="007C2D11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4474E4">
        <w:t>étalement d'</w:t>
      </w:r>
      <w:r w:rsidR="00547686" w:rsidRPr="00547686">
        <w:rPr>
          <w:i/>
        </w:rPr>
        <w:t>E. coli</w:t>
      </w:r>
      <w:r w:rsidR="00547686" w:rsidRPr="00547686">
        <w:t xml:space="preserve"> HB101 K12</w:t>
      </w:r>
      <w:r w:rsidR="00547686">
        <w:t xml:space="preserve"> </w:t>
      </w:r>
      <w:r w:rsidR="00C275D9">
        <w:t>sur boî</w:t>
      </w:r>
      <w:r w:rsidR="004474E4">
        <w:t>te d'agar nutritif</w:t>
      </w:r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547686">
        <w:t xml:space="preserve">ADN plasmidique </w:t>
      </w:r>
      <w:proofErr w:type="spellStart"/>
      <w:r w:rsidR="00547686">
        <w:t>pGLO</w:t>
      </w:r>
      <w:proofErr w:type="spellEnd"/>
      <w:r w:rsidR="00547686">
        <w:t xml:space="preserve"> réhydraté dans la solution de transformation (CaCl</w:t>
      </w:r>
      <w:r w:rsidR="00547686" w:rsidRPr="00547686">
        <w:rPr>
          <w:vertAlign w:val="subscript"/>
        </w:rPr>
        <w:t>2</w:t>
      </w:r>
      <w:r w:rsidR="00547686">
        <w:t>)</w:t>
      </w:r>
    </w:p>
    <w:p w:rsidR="00547686" w:rsidRDefault="00547686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pipettes ou micropipette + embouts stériles</w:t>
      </w:r>
    </w:p>
    <w:p w:rsidR="00547686" w:rsidRDefault="00547686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proofErr w:type="spellStart"/>
      <w:r>
        <w:t>ensemenceurs</w:t>
      </w:r>
      <w:proofErr w:type="spellEnd"/>
      <w:r>
        <w:t xml:space="preserve"> stériles</w:t>
      </w:r>
    </w:p>
    <w:p w:rsidR="00547686" w:rsidRDefault="00547686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bac avec glace</w:t>
      </w:r>
    </w:p>
    <w:p w:rsidR="00547686" w:rsidRDefault="00547686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portoir en mousse pour </w:t>
      </w:r>
      <w:proofErr w:type="spellStart"/>
      <w:r>
        <w:t>microtubes</w:t>
      </w:r>
      <w:proofErr w:type="spellEnd"/>
    </w:p>
    <w:p w:rsidR="00781405" w:rsidRDefault="00836FF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C275D9">
        <w:t xml:space="preserve">bec </w:t>
      </w:r>
      <w:r w:rsidR="004474E4">
        <w:t>bunsen électrique</w:t>
      </w:r>
    </w:p>
    <w:p w:rsidR="00145783" w:rsidRDefault="00145783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4474E4">
        <w:t>bain-marie à 42°</w:t>
      </w:r>
      <w:r w:rsidR="00C275D9">
        <w:t xml:space="preserve"> </w:t>
      </w:r>
      <w:r w:rsidR="004474E4">
        <w:t>C</w:t>
      </w:r>
    </w:p>
    <w:p w:rsidR="007C2D11" w:rsidRDefault="004474E4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lampe UV</w:t>
      </w:r>
    </w:p>
    <w:p w:rsidR="00547686" w:rsidRDefault="00547686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>- incubateur à 37°</w:t>
      </w:r>
      <w:r w:rsidR="00C275D9">
        <w:t xml:space="preserve"> </w:t>
      </w:r>
      <w:r>
        <w:t>C</w:t>
      </w:r>
    </w:p>
    <w:p w:rsidR="00FE15E4" w:rsidRDefault="00C275D9" w:rsidP="00621336">
      <w:pPr>
        <w:pStyle w:val="LISTE"/>
        <w:numPr>
          <w:ilvl w:val="0"/>
          <w:numId w:val="0"/>
        </w:numPr>
        <w:spacing w:after="120" w:line="276" w:lineRule="auto"/>
        <w:ind w:left="283"/>
      </w:pPr>
      <w:r>
        <w:t xml:space="preserve">- </w:t>
      </w:r>
      <w:r w:rsidR="00FE15E4">
        <w:t>chronomètre</w:t>
      </w:r>
    </w:p>
    <w:p w:rsidR="00A44366" w:rsidRPr="00A44366" w:rsidRDefault="00A44366" w:rsidP="00781405">
      <w:pPr>
        <w:pStyle w:val="materielcourant"/>
      </w:pPr>
    </w:p>
    <w:p w:rsidR="00836FF9" w:rsidRDefault="00EF5BDF" w:rsidP="00C275D9">
      <w:pPr>
        <w:pStyle w:val="MATERIEL"/>
      </w:pPr>
      <w:r w:rsidRPr="00C275D9">
        <w:t>Protocole</w:t>
      </w:r>
      <w:r w:rsidR="001A7090">
        <w:t> :</w:t>
      </w:r>
    </w:p>
    <w:p w:rsidR="00836FF9" w:rsidRDefault="00547686" w:rsidP="00C275D9">
      <w:pPr>
        <w:pStyle w:val="LISTE"/>
      </w:pPr>
      <w:r>
        <w:t xml:space="preserve">Délimiter un </w:t>
      </w:r>
      <w:r w:rsidRPr="00C275D9">
        <w:t>champ</w:t>
      </w:r>
      <w:r>
        <w:t xml:space="preserve"> stérile en allumant le bec bunsen</w:t>
      </w:r>
      <w:r w:rsidR="00145783">
        <w:t>.</w:t>
      </w:r>
      <w:r w:rsidR="00391B10">
        <w:t xml:space="preserve"> </w:t>
      </w:r>
    </w:p>
    <w:p w:rsidR="00CE2BFD" w:rsidRDefault="00547686" w:rsidP="00C275D9">
      <w:pPr>
        <w:pStyle w:val="LISTE"/>
      </w:pPr>
      <w:r>
        <w:t xml:space="preserve">Avec </w:t>
      </w:r>
      <w:proofErr w:type="gramStart"/>
      <w:r w:rsidR="00CE2BFD">
        <w:t xml:space="preserve">un </w:t>
      </w:r>
      <w:r>
        <w:t xml:space="preserve"> </w:t>
      </w:r>
      <w:proofErr w:type="spellStart"/>
      <w:r>
        <w:t>ensemenceur</w:t>
      </w:r>
      <w:proofErr w:type="spellEnd"/>
      <w:proofErr w:type="gramEnd"/>
      <w:r w:rsidR="00C275D9">
        <w:t>,</w:t>
      </w:r>
      <w:r>
        <w:t xml:space="preserve"> prélever </w:t>
      </w:r>
      <w:r w:rsidR="00C275D9">
        <w:t>une colonie sur la boî</w:t>
      </w:r>
      <w:r>
        <w:t xml:space="preserve">te d'étalement et </w:t>
      </w:r>
      <w:r w:rsidR="00CE2BFD">
        <w:t xml:space="preserve">la </w:t>
      </w:r>
      <w:r>
        <w:t xml:space="preserve">disperser dans </w:t>
      </w:r>
      <w:r w:rsidR="00CE2BFD">
        <w:t>un</w:t>
      </w:r>
      <w:r>
        <w:t xml:space="preserve"> </w:t>
      </w:r>
      <w:proofErr w:type="spellStart"/>
      <w:r w:rsidRPr="00C275D9">
        <w:t>microtube</w:t>
      </w:r>
      <w:proofErr w:type="spellEnd"/>
      <w:r>
        <w:t xml:space="preserve"> contenant </w:t>
      </w:r>
      <w:r w:rsidR="00CE2BFD">
        <w:t xml:space="preserve">250 </w:t>
      </w:r>
      <w:r w:rsidR="00CE2BFD" w:rsidRPr="00FE15E4">
        <w:rPr>
          <w:rFonts w:ascii="Symbol" w:hAnsi="Symbol"/>
        </w:rPr>
        <w:t></w:t>
      </w:r>
      <w:r w:rsidR="00CE2BFD">
        <w:t xml:space="preserve">l de solution de transformation. </w:t>
      </w:r>
      <w:r w:rsidR="00CE2BFD">
        <w:lastRenderedPageBreak/>
        <w:t xml:space="preserve">Préparer un second </w:t>
      </w:r>
      <w:proofErr w:type="spellStart"/>
      <w:r w:rsidR="00CE2BFD">
        <w:t>microtube</w:t>
      </w:r>
      <w:proofErr w:type="spellEnd"/>
      <w:r w:rsidR="00CE2BFD">
        <w:t xml:space="preserve"> de la même façon. Annoter les tubes : </w:t>
      </w:r>
      <w:r w:rsidR="00CE2BFD" w:rsidRPr="00C275D9">
        <w:rPr>
          <w:b/>
        </w:rPr>
        <w:t>+</w:t>
      </w:r>
      <w:proofErr w:type="spellStart"/>
      <w:r w:rsidR="00CE2BFD" w:rsidRPr="00C275D9">
        <w:rPr>
          <w:b/>
        </w:rPr>
        <w:t>pGLO</w:t>
      </w:r>
      <w:proofErr w:type="spellEnd"/>
      <w:r w:rsidR="00CE2BFD">
        <w:t xml:space="preserve"> et </w:t>
      </w:r>
      <w:r w:rsidR="00CE2BFD" w:rsidRPr="00C275D9">
        <w:rPr>
          <w:b/>
        </w:rPr>
        <w:t>-</w:t>
      </w:r>
      <w:proofErr w:type="spellStart"/>
      <w:r w:rsidR="00CE2BFD" w:rsidRPr="00C275D9">
        <w:rPr>
          <w:b/>
        </w:rPr>
        <w:t>pGLO</w:t>
      </w:r>
      <w:proofErr w:type="spellEnd"/>
      <w:r w:rsidR="00CE2BFD">
        <w:t>.</w:t>
      </w:r>
    </w:p>
    <w:p w:rsidR="00547686" w:rsidRPr="00C275D9" w:rsidRDefault="00CE2BFD" w:rsidP="00C275D9">
      <w:pPr>
        <w:pStyle w:val="LISTE"/>
      </w:pPr>
      <w:r>
        <w:t xml:space="preserve">Avec un </w:t>
      </w:r>
      <w:proofErr w:type="spellStart"/>
      <w:r>
        <w:t>ensemenceur</w:t>
      </w:r>
      <w:proofErr w:type="spellEnd"/>
      <w:r>
        <w:t xml:space="preserve"> prélever une goutte de la solution d'ADN et la mélanger dans le </w:t>
      </w:r>
      <w:r w:rsidRPr="00C275D9">
        <w:t>tube +</w:t>
      </w:r>
      <w:proofErr w:type="spellStart"/>
      <w:r w:rsidRPr="00C275D9">
        <w:t>pGLO</w:t>
      </w:r>
      <w:proofErr w:type="spellEnd"/>
      <w:r w:rsidRPr="00C275D9">
        <w:t>.</w:t>
      </w:r>
    </w:p>
    <w:p w:rsidR="00CE2BFD" w:rsidRPr="00C275D9" w:rsidRDefault="00CE2BFD" w:rsidP="00C275D9">
      <w:pPr>
        <w:pStyle w:val="LISTE"/>
      </w:pPr>
      <w:r w:rsidRPr="00C275D9">
        <w:t xml:space="preserve">Laisser </w:t>
      </w:r>
      <w:r w:rsidR="00C275D9">
        <w:t xml:space="preserve">reposer les tubes </w:t>
      </w:r>
      <w:r w:rsidRPr="00C275D9">
        <w:t>+</w:t>
      </w:r>
      <w:proofErr w:type="spellStart"/>
      <w:r w:rsidRPr="00C275D9">
        <w:t>pGLO</w:t>
      </w:r>
      <w:proofErr w:type="spellEnd"/>
      <w:r w:rsidRPr="00C275D9">
        <w:t xml:space="preserve"> et -</w:t>
      </w:r>
      <w:proofErr w:type="spellStart"/>
      <w:r w:rsidRPr="00C275D9">
        <w:t>pGLO</w:t>
      </w:r>
      <w:proofErr w:type="spellEnd"/>
      <w:r w:rsidRPr="00C275D9">
        <w:t xml:space="preserve"> pendant 10 minutes sur la glace.</w:t>
      </w:r>
    </w:p>
    <w:p w:rsidR="00836FF9" w:rsidRPr="00C275D9" w:rsidRDefault="00CE2BFD" w:rsidP="00C275D9">
      <w:pPr>
        <w:pStyle w:val="LISTE"/>
      </w:pPr>
      <w:r w:rsidRPr="00C275D9">
        <w:t>Pendant ce temps-là</w:t>
      </w:r>
      <w:r w:rsidR="00C275D9">
        <w:t>, annoter 4 boî</w:t>
      </w:r>
      <w:r w:rsidRPr="00C275D9">
        <w:t xml:space="preserve">tes : </w:t>
      </w:r>
      <w:r w:rsidR="00C275D9">
        <w:br/>
        <w:t xml:space="preserve">• </w:t>
      </w:r>
      <w:r w:rsidRPr="00C275D9">
        <w:t>boîte LB annotée -</w:t>
      </w:r>
      <w:proofErr w:type="spellStart"/>
      <w:r w:rsidRPr="00C275D9">
        <w:t>pGLO</w:t>
      </w:r>
      <w:proofErr w:type="spellEnd"/>
      <w:r w:rsidRPr="00C275D9">
        <w:t xml:space="preserve"> ; </w:t>
      </w:r>
      <w:r w:rsidR="00C275D9">
        <w:br/>
        <w:t xml:space="preserve">• </w:t>
      </w:r>
      <w:r w:rsidRPr="00C275D9">
        <w:t>boîte LB/</w:t>
      </w:r>
      <w:proofErr w:type="spellStart"/>
      <w:r w:rsidRPr="00C275D9">
        <w:t>amp</w:t>
      </w:r>
      <w:proofErr w:type="spellEnd"/>
      <w:r w:rsidRPr="00C275D9">
        <w:t xml:space="preserve"> annotée -</w:t>
      </w:r>
      <w:proofErr w:type="spellStart"/>
      <w:r w:rsidRPr="00C275D9">
        <w:t>pGLO</w:t>
      </w:r>
      <w:proofErr w:type="spellEnd"/>
      <w:r w:rsidRPr="00C275D9">
        <w:t xml:space="preserve"> ; </w:t>
      </w:r>
      <w:r w:rsidR="00C275D9">
        <w:br/>
        <w:t xml:space="preserve">• </w:t>
      </w:r>
      <w:r w:rsidRPr="00C275D9">
        <w:t>boîte LB/</w:t>
      </w:r>
      <w:proofErr w:type="spellStart"/>
      <w:r w:rsidRPr="00C275D9">
        <w:t>amp</w:t>
      </w:r>
      <w:proofErr w:type="spellEnd"/>
      <w:r w:rsidRPr="00C275D9">
        <w:t xml:space="preserve"> annotée +</w:t>
      </w:r>
      <w:proofErr w:type="spellStart"/>
      <w:r w:rsidRPr="00C275D9">
        <w:t>pGLO</w:t>
      </w:r>
      <w:proofErr w:type="spellEnd"/>
      <w:r w:rsidRPr="00C275D9">
        <w:t xml:space="preserve"> ; </w:t>
      </w:r>
      <w:r w:rsidR="00C275D9">
        <w:br/>
        <w:t xml:space="preserve">• </w:t>
      </w:r>
      <w:r w:rsidRPr="00C275D9">
        <w:t>boîte LB/</w:t>
      </w:r>
      <w:proofErr w:type="spellStart"/>
      <w:r w:rsidRPr="00C275D9">
        <w:t>amp</w:t>
      </w:r>
      <w:proofErr w:type="spellEnd"/>
      <w:r w:rsidRPr="00C275D9">
        <w:t>/ara annotée +</w:t>
      </w:r>
      <w:proofErr w:type="spellStart"/>
      <w:r w:rsidRPr="00C275D9">
        <w:t>pGLO</w:t>
      </w:r>
      <w:proofErr w:type="spellEnd"/>
      <w:r w:rsidR="00836FF9" w:rsidRPr="00C275D9">
        <w:t>.</w:t>
      </w:r>
    </w:p>
    <w:p w:rsidR="00836FF9" w:rsidRPr="00C275D9" w:rsidRDefault="00CE2BFD" w:rsidP="00C275D9">
      <w:pPr>
        <w:pStyle w:val="LISTE"/>
      </w:pPr>
      <w:r w:rsidRPr="00C275D9">
        <w:t>Transférer le portoir en mousse contenant les 2 tubes de bactéries dans le bain-marie à 42°</w:t>
      </w:r>
      <w:r w:rsidR="00C275D9">
        <w:t xml:space="preserve"> </w:t>
      </w:r>
      <w:r w:rsidRPr="00C275D9">
        <w:t>C. Après 50 secondes précises de choc thermique, replacer les tubes dans la glace</w:t>
      </w:r>
      <w:r w:rsidR="00FE15E4" w:rsidRPr="00C275D9">
        <w:t xml:space="preserve"> pendant 2 minutes</w:t>
      </w:r>
      <w:r w:rsidR="00836FF9" w:rsidRPr="00C275D9">
        <w:t>.</w:t>
      </w:r>
      <w:r w:rsidR="00391B10" w:rsidRPr="00C275D9">
        <w:t xml:space="preserve"> </w:t>
      </w:r>
    </w:p>
    <w:p w:rsidR="00391B10" w:rsidRPr="00C275D9" w:rsidRDefault="00FE15E4" w:rsidP="00C275D9">
      <w:pPr>
        <w:pStyle w:val="LISTE"/>
      </w:pPr>
      <w:r w:rsidRPr="00C275D9">
        <w:t xml:space="preserve">Ajouter 250 </w:t>
      </w:r>
      <w:r w:rsidR="00C275D9" w:rsidRPr="00FE15E4">
        <w:rPr>
          <w:rFonts w:ascii="Symbol" w:hAnsi="Symbol"/>
        </w:rPr>
        <w:t></w:t>
      </w:r>
      <w:r w:rsidRPr="00C275D9">
        <w:t>l de milieu de culture LB à chaque tube</w:t>
      </w:r>
      <w:r w:rsidR="00391B10" w:rsidRPr="00C275D9">
        <w:t xml:space="preserve">. </w:t>
      </w:r>
      <w:r w:rsidRPr="00C275D9">
        <w:t>Incuber 10 minutes à température ambiante.</w:t>
      </w:r>
    </w:p>
    <w:p w:rsidR="000F4AF4" w:rsidRPr="00C275D9" w:rsidRDefault="00FE15E4" w:rsidP="00C275D9">
      <w:pPr>
        <w:pStyle w:val="LISTE"/>
      </w:pPr>
      <w:r w:rsidRPr="00C275D9">
        <w:t xml:space="preserve">Tapoter les tubes pour </w:t>
      </w:r>
      <w:r w:rsidR="00705C20" w:rsidRPr="00C275D9">
        <w:t>homogénéiser la suspension bactérienne</w:t>
      </w:r>
      <w:r w:rsidRPr="00C275D9">
        <w:t xml:space="preserve">, puis prélever 100 </w:t>
      </w:r>
      <w:r w:rsidR="00C275D9" w:rsidRPr="00FE15E4">
        <w:rPr>
          <w:rFonts w:ascii="Symbol" w:hAnsi="Symbol"/>
        </w:rPr>
        <w:t></w:t>
      </w:r>
      <w:r w:rsidR="00C275D9">
        <w:t>l et les déposer sur la boî</w:t>
      </w:r>
      <w:r w:rsidRPr="00C275D9">
        <w:t xml:space="preserve">te de culture correspondante (+ ou - </w:t>
      </w:r>
      <w:proofErr w:type="spellStart"/>
      <w:r w:rsidRPr="00C275D9">
        <w:t>pGLO</w:t>
      </w:r>
      <w:proofErr w:type="spellEnd"/>
      <w:r w:rsidRPr="00C275D9">
        <w:t>).</w:t>
      </w:r>
    </w:p>
    <w:p w:rsidR="0005257D" w:rsidRPr="00C275D9" w:rsidRDefault="00FE15E4" w:rsidP="00C275D9">
      <w:pPr>
        <w:pStyle w:val="LISTE"/>
      </w:pPr>
      <w:r w:rsidRPr="00C275D9">
        <w:t xml:space="preserve">Avec un </w:t>
      </w:r>
      <w:proofErr w:type="spellStart"/>
      <w:r w:rsidRPr="00C275D9">
        <w:t>ensemenceur</w:t>
      </w:r>
      <w:proofErr w:type="spellEnd"/>
      <w:r w:rsidRPr="00C275D9">
        <w:t xml:space="preserve"> stérile par boîte, étaler les bactéries à la surface de la gélose en balayant rapidement et faisant tourner la boîte</w:t>
      </w:r>
      <w:r w:rsidR="00621336" w:rsidRPr="00C275D9">
        <w:t>.</w:t>
      </w:r>
    </w:p>
    <w:p w:rsidR="00BD5182" w:rsidRPr="00C275D9" w:rsidRDefault="00FE15E4" w:rsidP="00C275D9">
      <w:pPr>
        <w:pStyle w:val="LISTE"/>
      </w:pPr>
      <w:r w:rsidRPr="00C275D9">
        <w:t>Placer les boîtes à l'enver</w:t>
      </w:r>
      <w:r w:rsidR="001D7486" w:rsidRPr="00C275D9">
        <w:t>s</w:t>
      </w:r>
      <w:r w:rsidRPr="00C275D9">
        <w:t xml:space="preserve"> dans l'incubateur pendant 24 heures.</w:t>
      </w:r>
    </w:p>
    <w:p w:rsidR="00EC669B" w:rsidRDefault="00FE15E4" w:rsidP="00C275D9">
      <w:pPr>
        <w:pStyle w:val="LISTE"/>
      </w:pPr>
      <w:r w:rsidRPr="00C275D9">
        <w:t>En utilisant l</w:t>
      </w:r>
      <w:r>
        <w:t>es moyens de protection adaptés, observer les colonies sous UV.</w:t>
      </w:r>
    </w:p>
    <w:sectPr w:rsidR="00EC669B" w:rsidSect="00CE2BFD">
      <w:headerReference w:type="default" r:id="rId8"/>
      <w:footerReference w:type="default" r:id="rId9"/>
      <w:pgSz w:w="11906" w:h="16838"/>
      <w:pgMar w:top="1702" w:right="1417" w:bottom="184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CF" w:rsidRDefault="00060BCF" w:rsidP="002E6F5A">
      <w:pPr>
        <w:spacing w:after="0" w:line="240" w:lineRule="auto"/>
      </w:pPr>
      <w:r>
        <w:separator/>
      </w:r>
    </w:p>
  </w:endnote>
  <w:endnote w:type="continuationSeparator" w:id="0">
    <w:p w:rsidR="00060BCF" w:rsidRDefault="00060BCF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 w:rsidR="00C275D9"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</w:t>
    </w:r>
    <w:r w:rsidR="00CE2BFD">
      <w:rPr>
        <w:rFonts w:cs="Arial"/>
        <w:color w:val="7F7F7F" w:themeColor="text1" w:themeTint="80"/>
        <w:sz w:val="16"/>
        <w:szCs w:val="16"/>
      </w:rPr>
      <w:t>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CF" w:rsidRDefault="00060BCF" w:rsidP="002E6F5A">
      <w:pPr>
        <w:spacing w:after="0" w:line="240" w:lineRule="auto"/>
      </w:pPr>
      <w:r>
        <w:separator/>
      </w:r>
    </w:p>
  </w:footnote>
  <w:footnote w:type="continuationSeparator" w:id="0">
    <w:p w:rsidR="00060BCF" w:rsidRDefault="00060BCF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E82DE5" w:rsidRDefault="00093F2F" w:rsidP="00C275D9">
    <w:pPr>
      <w:pStyle w:val="CHAPITRE"/>
      <w:rPr>
        <w:color w:val="C00000"/>
      </w:rPr>
    </w:pPr>
    <w:r w:rsidRPr="00E82DE5">
      <w:rPr>
        <w:color w:val="C00000"/>
      </w:rPr>
      <w:t xml:space="preserve">CHAPITRE </w:t>
    </w:r>
    <w:r w:rsidR="004474E4" w:rsidRPr="00E82DE5">
      <w:rPr>
        <w:color w:val="C00000"/>
      </w:rPr>
      <w:t>3</w:t>
    </w:r>
    <w:r w:rsidRPr="00E82DE5">
      <w:rPr>
        <w:color w:val="C00000"/>
      </w:rPr>
      <w:t xml:space="preserve"> – </w:t>
    </w:r>
    <w:r w:rsidR="004474E4" w:rsidRPr="00E82DE5">
      <w:rPr>
        <w:color w:val="C00000"/>
      </w:rPr>
      <w:t>LA COMPLEXIFICATION DES GÉNOMES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AF54A76A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014D4"/>
    <w:rsid w:val="00006C56"/>
    <w:rsid w:val="00025A90"/>
    <w:rsid w:val="00033340"/>
    <w:rsid w:val="00046357"/>
    <w:rsid w:val="0005257D"/>
    <w:rsid w:val="00053E9B"/>
    <w:rsid w:val="00057020"/>
    <w:rsid w:val="00060BCF"/>
    <w:rsid w:val="0006493D"/>
    <w:rsid w:val="00081D05"/>
    <w:rsid w:val="00093F2F"/>
    <w:rsid w:val="00094FA5"/>
    <w:rsid w:val="000B6D0A"/>
    <w:rsid w:val="000C5A3B"/>
    <w:rsid w:val="000D7E19"/>
    <w:rsid w:val="000F4AF4"/>
    <w:rsid w:val="00136F3B"/>
    <w:rsid w:val="00143B46"/>
    <w:rsid w:val="00145783"/>
    <w:rsid w:val="001A7090"/>
    <w:rsid w:val="001C6AA1"/>
    <w:rsid w:val="001C7D5E"/>
    <w:rsid w:val="001D7486"/>
    <w:rsid w:val="00205BE0"/>
    <w:rsid w:val="00221894"/>
    <w:rsid w:val="00243229"/>
    <w:rsid w:val="002625BB"/>
    <w:rsid w:val="002D768D"/>
    <w:rsid w:val="002E6F5A"/>
    <w:rsid w:val="002F0F4B"/>
    <w:rsid w:val="00333BCB"/>
    <w:rsid w:val="00344921"/>
    <w:rsid w:val="00367B1E"/>
    <w:rsid w:val="00391B10"/>
    <w:rsid w:val="003A168C"/>
    <w:rsid w:val="003A4EDF"/>
    <w:rsid w:val="003A540A"/>
    <w:rsid w:val="00401872"/>
    <w:rsid w:val="00403F37"/>
    <w:rsid w:val="004474E4"/>
    <w:rsid w:val="00454BDE"/>
    <w:rsid w:val="00457449"/>
    <w:rsid w:val="004617D1"/>
    <w:rsid w:val="004A6157"/>
    <w:rsid w:val="004D1DB3"/>
    <w:rsid w:val="00542041"/>
    <w:rsid w:val="005467F4"/>
    <w:rsid w:val="00547686"/>
    <w:rsid w:val="00560475"/>
    <w:rsid w:val="00563A7B"/>
    <w:rsid w:val="00590AEA"/>
    <w:rsid w:val="005A2716"/>
    <w:rsid w:val="005A6749"/>
    <w:rsid w:val="005B394E"/>
    <w:rsid w:val="005E4F76"/>
    <w:rsid w:val="00621336"/>
    <w:rsid w:val="00633B29"/>
    <w:rsid w:val="006514E0"/>
    <w:rsid w:val="00651925"/>
    <w:rsid w:val="00665E09"/>
    <w:rsid w:val="00690BBF"/>
    <w:rsid w:val="006A3BC6"/>
    <w:rsid w:val="006A5832"/>
    <w:rsid w:val="006E34A4"/>
    <w:rsid w:val="006F489B"/>
    <w:rsid w:val="006F57B0"/>
    <w:rsid w:val="00705C20"/>
    <w:rsid w:val="007178BB"/>
    <w:rsid w:val="007318BB"/>
    <w:rsid w:val="00736A71"/>
    <w:rsid w:val="00760FCE"/>
    <w:rsid w:val="00781405"/>
    <w:rsid w:val="007A56A4"/>
    <w:rsid w:val="007B4CF2"/>
    <w:rsid w:val="007B53EB"/>
    <w:rsid w:val="007B577F"/>
    <w:rsid w:val="007C2D11"/>
    <w:rsid w:val="007C7C40"/>
    <w:rsid w:val="00820088"/>
    <w:rsid w:val="008232CB"/>
    <w:rsid w:val="00836FF9"/>
    <w:rsid w:val="00837A90"/>
    <w:rsid w:val="00857BB4"/>
    <w:rsid w:val="00896C42"/>
    <w:rsid w:val="00897ED4"/>
    <w:rsid w:val="008A0B54"/>
    <w:rsid w:val="008A4328"/>
    <w:rsid w:val="008F4A41"/>
    <w:rsid w:val="008F5496"/>
    <w:rsid w:val="00927EFE"/>
    <w:rsid w:val="00944B96"/>
    <w:rsid w:val="009611C4"/>
    <w:rsid w:val="009644FE"/>
    <w:rsid w:val="00967405"/>
    <w:rsid w:val="009916A7"/>
    <w:rsid w:val="00997B56"/>
    <w:rsid w:val="009B0E3C"/>
    <w:rsid w:val="009B55B2"/>
    <w:rsid w:val="009C61D5"/>
    <w:rsid w:val="009F0887"/>
    <w:rsid w:val="009F2A94"/>
    <w:rsid w:val="009F4CD2"/>
    <w:rsid w:val="00A13122"/>
    <w:rsid w:val="00A33862"/>
    <w:rsid w:val="00A44366"/>
    <w:rsid w:val="00A80007"/>
    <w:rsid w:val="00AA221A"/>
    <w:rsid w:val="00AB59F7"/>
    <w:rsid w:val="00B04BEB"/>
    <w:rsid w:val="00B14D9A"/>
    <w:rsid w:val="00B23974"/>
    <w:rsid w:val="00B8091B"/>
    <w:rsid w:val="00BA5B3E"/>
    <w:rsid w:val="00BB7E61"/>
    <w:rsid w:val="00BD5182"/>
    <w:rsid w:val="00BE57B0"/>
    <w:rsid w:val="00C05312"/>
    <w:rsid w:val="00C10FFA"/>
    <w:rsid w:val="00C275D9"/>
    <w:rsid w:val="00C37008"/>
    <w:rsid w:val="00C5211A"/>
    <w:rsid w:val="00C54D5C"/>
    <w:rsid w:val="00C91579"/>
    <w:rsid w:val="00CA2BC5"/>
    <w:rsid w:val="00CC2ADD"/>
    <w:rsid w:val="00CE2BFD"/>
    <w:rsid w:val="00D03D29"/>
    <w:rsid w:val="00D16E6C"/>
    <w:rsid w:val="00DA102E"/>
    <w:rsid w:val="00E82DE5"/>
    <w:rsid w:val="00EB3099"/>
    <w:rsid w:val="00EC669B"/>
    <w:rsid w:val="00EF5BDF"/>
    <w:rsid w:val="00F03A99"/>
    <w:rsid w:val="00F527AE"/>
    <w:rsid w:val="00F620AE"/>
    <w:rsid w:val="00F86829"/>
    <w:rsid w:val="00FD6E4B"/>
    <w:rsid w:val="00FE15E4"/>
    <w:rsid w:val="00FE3FB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D923-5DEC-4333-947F-4452F05C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1773</Characters>
  <Application>Microsoft Office Word</Application>
  <DocSecurity>0</DocSecurity>
  <Lines>47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2020-04-13T08:54:00Z</dcterms:created>
  <dcterms:modified xsi:type="dcterms:W3CDTF">2020-06-28T21:27:00Z</dcterms:modified>
</cp:coreProperties>
</file>