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0A14" w:rsidRDefault="00550A14">
      <w:pPr>
        <w:spacing w:after="60"/>
        <w:jc w:val="both"/>
        <w:rPr>
          <w:b/>
          <w:sz w:val="2"/>
          <w:szCs w:val="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2835"/>
      </w:tblGrid>
      <w:tr w:rsidR="00550A14" w:rsidTr="000037D7">
        <w:trPr>
          <w:trHeight w:val="1548"/>
        </w:trPr>
        <w:tc>
          <w:tcPr>
            <w:tcW w:w="7513" w:type="dxa"/>
            <w:shd w:val="clear" w:color="auto" w:fill="EAF1DD"/>
          </w:tcPr>
          <w:p w:rsidR="00550A14" w:rsidRDefault="008B1A2B" w:rsidP="000037D7">
            <w:pPr>
              <w:pStyle w:val="01DIChapNumero"/>
            </w:pPr>
            <w:r w:rsidRPr="000037D7">
              <w:t>Chapitre 5</w:t>
            </w:r>
          </w:p>
          <w:p w:rsidR="00550A14" w:rsidRPr="000037D7" w:rsidRDefault="008B1A2B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0037D7">
              <w:rPr>
                <w:color w:val="660066"/>
                <w:sz w:val="28"/>
                <w:szCs w:val="28"/>
                <w:lang w:eastAsia="en-US"/>
              </w:rPr>
              <w:t>EXERCICE 31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0037D7">
              <w:rPr>
                <w:sz w:val="24"/>
                <w:szCs w:val="24"/>
                <w:lang w:eastAsia="en-US"/>
              </w:rPr>
              <w:t>– L’effet de serre –</w:t>
            </w:r>
            <w:r>
              <w:rPr>
                <w:color w:val="FF0000"/>
                <w:sz w:val="24"/>
                <w:szCs w:val="28"/>
              </w:rPr>
              <w:t xml:space="preserve"> </w:t>
            </w:r>
            <w:r w:rsidR="000037D7">
              <w:rPr>
                <w:b/>
                <w:sz w:val="24"/>
                <w:szCs w:val="24"/>
                <w:lang w:eastAsia="en-US"/>
              </w:rPr>
              <w:t>p.</w:t>
            </w:r>
            <w:r w:rsidRPr="000037D7">
              <w:rPr>
                <w:b/>
                <w:sz w:val="24"/>
                <w:szCs w:val="24"/>
                <w:lang w:eastAsia="en-US"/>
              </w:rPr>
              <w:t xml:space="preserve"> 122</w:t>
            </w:r>
          </w:p>
          <w:p w:rsidR="00550A14" w:rsidRDefault="00550A14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color w:val="FF0000"/>
                <w:sz w:val="24"/>
                <w:szCs w:val="28"/>
              </w:rPr>
            </w:pPr>
          </w:p>
          <w:p w:rsidR="00550A14" w:rsidRDefault="000037D7" w:rsidP="001612DF">
            <w:pPr>
              <w:pStyle w:val="Listecouleur-Accent12"/>
              <w:spacing w:after="60" w:line="240" w:lineRule="auto"/>
              <w:ind w:left="0"/>
            </w:pPr>
            <w:r w:rsidRPr="0077412B">
              <w:rPr>
                <w:color w:val="660066"/>
              </w:rPr>
              <w:sym w:font="Wingdings" w:char="F0E0"/>
            </w:r>
            <w:r w:rsidR="008B1A2B">
              <w:rPr>
                <w:rFonts w:cs="Calibri"/>
                <w:color w:val="FF0000"/>
              </w:rPr>
              <w:t xml:space="preserve"> </w:t>
            </w:r>
            <w:r w:rsidR="001612DF">
              <w:rPr>
                <w:rStyle w:val="st"/>
                <w:b/>
              </w:rPr>
              <w:t>Cet exercice a pour buts de clarifier la notion d’effet de serre et d’en identifier les principaux protagonistes.</w:t>
            </w:r>
          </w:p>
        </w:tc>
        <w:tc>
          <w:tcPr>
            <w:tcW w:w="2835" w:type="dxa"/>
            <w:shd w:val="clear" w:color="auto" w:fill="EAF1DD"/>
            <w:vAlign w:val="center"/>
          </w:tcPr>
          <w:p w:rsidR="00550A14" w:rsidRDefault="000037D7" w:rsidP="000037D7">
            <w:pPr>
              <w:tabs>
                <w:tab w:val="left" w:pos="2336"/>
              </w:tabs>
              <w:snapToGrid w:val="0"/>
              <w:spacing w:after="60" w:line="240" w:lineRule="auto"/>
              <w:ind w:right="-108"/>
              <w:jc w:val="right"/>
              <w:rPr>
                <w:rFonts w:eastAsia="Wingdings" w:cs="Wingdings"/>
                <w:b/>
                <w:sz w:val="28"/>
                <w:szCs w:val="28"/>
              </w:rPr>
            </w:pPr>
            <w:r>
              <w:object w:dxaOrig="7290" w:dyaOrig="5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7pt;height:87.65pt" o:ole="">
                  <v:imagedata r:id="rId8" o:title=""/>
                </v:shape>
                <o:OLEObject Type="Embed" ProgID="PBrush" ShapeID="_x0000_i1025" DrawAspect="Content" ObjectID="_1556355242" r:id="rId9"/>
              </w:object>
            </w:r>
          </w:p>
        </w:tc>
      </w:tr>
    </w:tbl>
    <w:p w:rsidR="00550A14" w:rsidRDefault="00550A14">
      <w:pPr>
        <w:pStyle w:val="Listecouleur-Accent11"/>
        <w:spacing w:after="0" w:line="240" w:lineRule="auto"/>
        <w:ind w:left="0" w:right="-1417"/>
        <w:jc w:val="both"/>
        <w:rPr>
          <w:rFonts w:eastAsia="Wingdings" w:cs="Wingdings"/>
          <w:b/>
          <w:color w:val="31849B"/>
          <w:sz w:val="4"/>
          <w:szCs w:val="4"/>
        </w:rPr>
      </w:pPr>
    </w:p>
    <w:p w:rsidR="00550A14" w:rsidRDefault="00550A14">
      <w:pPr>
        <w:spacing w:after="0" w:line="240" w:lineRule="auto"/>
        <w:ind w:left="-142"/>
        <w:rPr>
          <w:rFonts w:eastAsia="Wingdings" w:cs="Wingdings"/>
          <w:b/>
          <w:color w:val="FFFFFF"/>
          <w:sz w:val="26"/>
          <w:szCs w:val="26"/>
          <w:shd w:val="clear" w:color="auto" w:fill="538135"/>
        </w:rPr>
      </w:pPr>
    </w:p>
    <w:p w:rsidR="002560E9" w:rsidRDefault="002560E9">
      <w:pPr>
        <w:spacing w:after="0" w:line="240" w:lineRule="auto"/>
        <w:ind w:left="-142"/>
        <w:rPr>
          <w:rFonts w:eastAsia="Wingdings" w:cs="Wingdings"/>
          <w:b/>
          <w:color w:val="FFFFFF"/>
          <w:sz w:val="26"/>
          <w:szCs w:val="26"/>
          <w:shd w:val="clear" w:color="auto" w:fill="538135"/>
        </w:rPr>
      </w:pPr>
    </w:p>
    <w:p w:rsidR="002560E9" w:rsidRDefault="002560E9">
      <w:pPr>
        <w:spacing w:after="0" w:line="240" w:lineRule="auto"/>
        <w:ind w:left="-142"/>
        <w:rPr>
          <w:rFonts w:eastAsia="Wingdings" w:cs="Wingdings"/>
          <w:b/>
          <w:color w:val="FFFFFF"/>
          <w:sz w:val="26"/>
          <w:szCs w:val="26"/>
          <w:shd w:val="clear" w:color="auto" w:fill="538135"/>
        </w:rPr>
      </w:pPr>
    </w:p>
    <w:p w:rsidR="00550A14" w:rsidRDefault="008B1A2B" w:rsidP="000037D7">
      <w:pPr>
        <w:spacing w:after="0" w:line="240" w:lineRule="auto"/>
      </w:pPr>
      <w:r>
        <w:rPr>
          <w:rFonts w:eastAsia="Wingdings" w:cs="Wingdings"/>
          <w:b/>
          <w:color w:val="FFFFFF"/>
          <w:sz w:val="26"/>
          <w:szCs w:val="26"/>
          <w:shd w:val="clear" w:color="auto" w:fill="538135"/>
        </w:rPr>
        <w:t> &gt; </w:t>
      </w:r>
      <w:r>
        <w:rPr>
          <w:rFonts w:eastAsia="Wingdings" w:cs="Wingdings"/>
          <w:b/>
          <w:color w:val="31849B"/>
          <w:sz w:val="26"/>
          <w:szCs w:val="26"/>
        </w:rPr>
        <w:t xml:space="preserve"> </w:t>
      </w:r>
      <w:r>
        <w:rPr>
          <w:rFonts w:eastAsia="Wingdings" w:cs="Wingdings"/>
          <w:b/>
          <w:sz w:val="26"/>
          <w:szCs w:val="26"/>
        </w:rPr>
        <w:t>Évaluation par compétences</w:t>
      </w:r>
      <w:r>
        <w:rPr>
          <w:rFonts w:eastAsia="Wingdings" w:cs="Wingdings"/>
          <w:b/>
          <w:bCs/>
          <w:sz w:val="24"/>
          <w:szCs w:val="28"/>
        </w:rPr>
        <w:t xml:space="preserve"> </w:t>
      </w:r>
    </w:p>
    <w:p w:rsidR="00550A14" w:rsidRDefault="00550A14">
      <w:pPr>
        <w:pStyle w:val="Listecouleur-Accent11"/>
        <w:spacing w:after="0" w:line="240" w:lineRule="auto"/>
        <w:ind w:left="0" w:right="-1417"/>
        <w:jc w:val="both"/>
        <w:rPr>
          <w:rFonts w:eastAsia="Wingdings" w:cs="Wingdings"/>
          <w:b/>
          <w:bCs/>
          <w:i/>
          <w:color w:val="FF0000"/>
          <w:sz w:val="24"/>
          <w:szCs w:val="28"/>
        </w:rPr>
      </w:pPr>
    </w:p>
    <w:tbl>
      <w:tblPr>
        <w:tblW w:w="10369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8"/>
        <w:gridCol w:w="5529"/>
        <w:gridCol w:w="426"/>
        <w:gridCol w:w="425"/>
        <w:gridCol w:w="425"/>
        <w:gridCol w:w="425"/>
        <w:gridCol w:w="871"/>
      </w:tblGrid>
      <w:tr w:rsidR="00550A14" w:rsidTr="002560E9">
        <w:trPr>
          <w:cantSplit/>
        </w:trPr>
        <w:tc>
          <w:tcPr>
            <w:tcW w:w="77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0A14" w:rsidRDefault="00550A14">
            <w:pPr>
              <w:snapToGrid w:val="0"/>
              <w:spacing w:after="0" w:line="240" w:lineRule="auto"/>
              <w:ind w:left="426"/>
              <w:jc w:val="both"/>
              <w:rPr>
                <w:rFonts w:ascii="Arial" w:eastAsia="Wingdings" w:hAnsi="Arial" w:cs="Arial"/>
                <w:i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EAF1DD"/>
          </w:tcPr>
          <w:p w:rsidR="00550A14" w:rsidRDefault="008B1A2B">
            <w:pPr>
              <w:spacing w:after="0" w:line="240" w:lineRule="auto"/>
              <w:ind w:left="-108" w:right="-108"/>
              <w:jc w:val="center"/>
            </w:pPr>
            <w:r>
              <w:rPr>
                <w:rFonts w:eastAsia="Wingdings" w:cs="Arial"/>
                <w:b/>
                <w:color w:val="660066"/>
                <w:sz w:val="16"/>
              </w:rPr>
              <w:t>Niveaux de réussite</w:t>
            </w:r>
          </w:p>
        </w:tc>
        <w:tc>
          <w:tcPr>
            <w:tcW w:w="871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EAF1DD"/>
          </w:tcPr>
          <w:p w:rsidR="00550A14" w:rsidRPr="000037D7" w:rsidRDefault="008B1A2B" w:rsidP="000037D7">
            <w:pPr>
              <w:spacing w:after="0" w:line="240" w:lineRule="auto"/>
              <w:ind w:left="-107" w:right="-108"/>
              <w:jc w:val="center"/>
              <w:rPr>
                <w:b/>
              </w:rPr>
            </w:pPr>
            <w:r w:rsidRPr="000037D7">
              <w:rPr>
                <w:rFonts w:ascii="Arial" w:eastAsia="Wingdings" w:hAnsi="Arial" w:cs="Arial"/>
                <w:b/>
                <w:i/>
                <w:sz w:val="14"/>
                <w:szCs w:val="16"/>
              </w:rPr>
              <w:t>Coefficient pour la notation</w:t>
            </w:r>
          </w:p>
        </w:tc>
      </w:tr>
      <w:tr w:rsidR="00550A14" w:rsidTr="002560E9">
        <w:trPr>
          <w:cantSplit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ascii="Arial" w:eastAsia="Wingdings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0A14" w:rsidRDefault="008B1A2B">
            <w:pPr>
              <w:spacing w:after="0" w:line="240" w:lineRule="auto"/>
              <w:ind w:left="426"/>
              <w:jc w:val="center"/>
            </w:pPr>
            <w:r>
              <w:rPr>
                <w:rFonts w:eastAsia="Wingdings" w:cs="Arial"/>
                <w:b/>
                <w:sz w:val="18"/>
                <w:szCs w:val="18"/>
              </w:rPr>
              <w:t>Exemples d’indicateurs de réussite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AF1DD"/>
          </w:tcPr>
          <w:p w:rsidR="00550A14" w:rsidRPr="000037D7" w:rsidRDefault="008B1A2B" w:rsidP="000037D7">
            <w:pPr>
              <w:spacing w:after="0" w:line="240" w:lineRule="auto"/>
              <w:jc w:val="center"/>
              <w:rPr>
                <w:sz w:val="20"/>
              </w:rPr>
            </w:pPr>
            <w:r w:rsidRPr="000037D7">
              <w:rPr>
                <w:rFonts w:ascii="Arial" w:eastAsia="Wingdings" w:hAnsi="Arial" w:cs="Arial"/>
                <w:b/>
                <w:sz w:val="20"/>
              </w:rPr>
              <w:t>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550A14" w:rsidRPr="000037D7" w:rsidRDefault="008B1A2B" w:rsidP="000037D7">
            <w:pPr>
              <w:spacing w:after="0" w:line="240" w:lineRule="auto"/>
              <w:jc w:val="center"/>
              <w:rPr>
                <w:sz w:val="20"/>
              </w:rPr>
            </w:pPr>
            <w:r w:rsidRPr="000037D7">
              <w:rPr>
                <w:rFonts w:ascii="Arial" w:eastAsia="Wingdings" w:hAnsi="Arial" w:cs="Arial"/>
                <w:b/>
                <w:sz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550A14" w:rsidRPr="000037D7" w:rsidRDefault="008B1A2B" w:rsidP="000037D7">
            <w:pPr>
              <w:spacing w:after="0" w:line="240" w:lineRule="auto"/>
              <w:jc w:val="center"/>
              <w:rPr>
                <w:sz w:val="20"/>
              </w:rPr>
            </w:pPr>
            <w:r w:rsidRPr="000037D7">
              <w:rPr>
                <w:rFonts w:ascii="Arial" w:eastAsia="Wingdings" w:hAnsi="Arial" w:cs="Arial"/>
                <w:b/>
                <w:sz w:val="20"/>
              </w:rPr>
              <w:t>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550A14" w:rsidRPr="000037D7" w:rsidRDefault="008B1A2B" w:rsidP="000037D7">
            <w:pPr>
              <w:spacing w:after="0" w:line="240" w:lineRule="auto"/>
              <w:jc w:val="center"/>
              <w:rPr>
                <w:sz w:val="20"/>
              </w:rPr>
            </w:pPr>
            <w:r w:rsidRPr="000037D7">
              <w:rPr>
                <w:rFonts w:ascii="Arial" w:eastAsia="Wingdings" w:hAnsi="Arial" w:cs="Arial"/>
                <w:b/>
                <w:sz w:val="20"/>
              </w:rPr>
              <w:t>D</w:t>
            </w:r>
          </w:p>
        </w:tc>
        <w:tc>
          <w:tcPr>
            <w:tcW w:w="871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EAF1DD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ascii="Arial" w:eastAsia="Wingdings" w:hAnsi="Arial" w:cs="Arial"/>
                <w:b/>
              </w:rPr>
            </w:pPr>
          </w:p>
        </w:tc>
      </w:tr>
      <w:tr w:rsidR="00550A14" w:rsidTr="002560E9">
        <w:trPr>
          <w:cantSplit/>
          <w:trHeight w:val="15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550A14" w:rsidRDefault="008B1A2B">
            <w:pPr>
              <w:spacing w:after="0" w:line="240" w:lineRule="auto"/>
              <w:ind w:left="4"/>
              <w:jc w:val="center"/>
            </w:pPr>
            <w:r>
              <w:rPr>
                <w:rFonts w:eastAsia="Wingdings"/>
                <w:b/>
                <w:color w:val="660066"/>
                <w:sz w:val="18"/>
                <w:szCs w:val="24"/>
              </w:rPr>
              <w:t>S’approprier</w:t>
            </w:r>
          </w:p>
          <w:p w:rsidR="00550A14" w:rsidRDefault="008B1A2B">
            <w:pPr>
              <w:spacing w:after="0" w:line="240" w:lineRule="auto"/>
              <w:ind w:left="4"/>
              <w:jc w:val="center"/>
            </w:pPr>
            <w:r>
              <w:rPr>
                <w:rFonts w:eastAsia="Wingdings"/>
                <w:sz w:val="16"/>
                <w:szCs w:val="24"/>
              </w:rPr>
              <w:t>extraire l’information utile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0A14" w:rsidRPr="000037D7" w:rsidRDefault="008B1A2B" w:rsidP="000037D7">
            <w:pPr>
              <w:suppressAutoHyphens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037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▪ Le </w:t>
            </w:r>
            <w:r w:rsidRPr="007A320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document 1</w:t>
            </w:r>
            <w:r w:rsidRPr="000037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mentionne la valeur de la température moyenne à la surface de la Terre, dans l’échelle </w:t>
            </w:r>
            <w:r w:rsidR="007A3200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  <w:r w:rsidRPr="000037D7">
              <w:rPr>
                <w:rFonts w:ascii="Arial" w:hAnsi="Arial" w:cs="Arial"/>
                <w:sz w:val="18"/>
                <w:szCs w:val="18"/>
                <w:lang w:eastAsia="en-US"/>
              </w:rPr>
              <w:t>elsius : + 15</w:t>
            </w:r>
            <w:r w:rsidR="002560E9">
              <w:rPr>
                <w:rFonts w:ascii="Arial" w:hAnsi="Arial" w:cs="Arial"/>
                <w:sz w:val="18"/>
                <w:szCs w:val="18"/>
                <w:lang w:eastAsia="en-US"/>
              </w:rPr>
              <w:t> °</w:t>
            </w:r>
            <w:r w:rsidRPr="000037D7">
              <w:rPr>
                <w:rFonts w:ascii="Arial" w:hAnsi="Arial" w:cs="Arial"/>
                <w:sz w:val="18"/>
                <w:szCs w:val="18"/>
                <w:lang w:eastAsia="en-US"/>
              </w:rPr>
              <w:t>C.</w:t>
            </w:r>
          </w:p>
          <w:p w:rsidR="00550A14" w:rsidRPr="000037D7" w:rsidRDefault="008B1A2B" w:rsidP="000037D7">
            <w:pPr>
              <w:suppressAutoHyphens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037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▪ Le </w:t>
            </w:r>
            <w:r w:rsidRPr="007A320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document 2</w:t>
            </w:r>
            <w:r w:rsidRPr="000037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mentionne la température moyenne à la surface de la Terre, dans l’échelle absolue : 288 K.</w:t>
            </w:r>
          </w:p>
          <w:p w:rsidR="00550A14" w:rsidRDefault="008B1A2B" w:rsidP="007A3200">
            <w:pPr>
              <w:spacing w:after="0" w:line="240" w:lineRule="auto"/>
            </w:pPr>
            <w:r w:rsidRPr="000037D7">
              <w:rPr>
                <w:rFonts w:ascii="Arial" w:hAnsi="Arial" w:cs="Arial"/>
                <w:sz w:val="18"/>
                <w:szCs w:val="18"/>
                <w:lang w:eastAsia="en-US"/>
              </w:rPr>
              <w:t>▪ Les relevés des longueurs d’onde extrémales du domaine du visible sont effectués sur les graphes d</w:t>
            </w:r>
            <w:r w:rsidR="007A3200">
              <w:rPr>
                <w:rFonts w:ascii="Arial" w:hAnsi="Arial" w:cs="Arial"/>
                <w:sz w:val="18"/>
                <w:szCs w:val="18"/>
                <w:lang w:eastAsia="en-US"/>
              </w:rPr>
              <w:t>es</w:t>
            </w:r>
            <w:r w:rsidRPr="000037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7A320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document</w:t>
            </w:r>
            <w:r w:rsidR="007A320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</w:t>
            </w:r>
            <w:r w:rsidRPr="007A320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2</w:t>
            </w:r>
            <w:r w:rsidRPr="000037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(valeurs des logarithmes décimaux de</w:t>
            </w:r>
            <w:r w:rsidRPr="000037D7"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 w:rsidRPr="000037D7">
              <w:rPr>
                <w:rFonts w:ascii="Symbol" w:eastAsia="Wingdings" w:hAnsi="Symbol" w:cs="Arial"/>
                <w:sz w:val="18"/>
                <w:szCs w:val="18"/>
              </w:rPr>
              <w:t></w:t>
            </w:r>
            <w:r w:rsidRPr="000037D7">
              <w:rPr>
                <w:rFonts w:ascii="Arial" w:eastAsia="Wingdings" w:hAnsi="Arial" w:cs="Arial"/>
                <w:sz w:val="18"/>
                <w:szCs w:val="18"/>
              </w:rPr>
              <w:t xml:space="preserve">, </w:t>
            </w:r>
            <w:r w:rsidRPr="000037D7">
              <w:rPr>
                <w:rFonts w:ascii="Arial" w:hAnsi="Arial" w:cs="Arial"/>
                <w:sz w:val="18"/>
                <w:szCs w:val="18"/>
                <w:lang w:eastAsia="en-US"/>
              </w:rPr>
              <w:t>exprimée</w:t>
            </w:r>
            <w:r w:rsidR="007A3200">
              <w:rPr>
                <w:rFonts w:ascii="Arial" w:hAnsi="Arial" w:cs="Arial"/>
                <w:sz w:val="18"/>
                <w:szCs w:val="18"/>
                <w:lang w:eastAsia="en-US"/>
              </w:rPr>
              <w:t>s</w:t>
            </w:r>
            <w:r w:rsidRPr="000037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en cm) et </w:t>
            </w:r>
            <w:r w:rsidRPr="007A320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  <w:r w:rsidRPr="000037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(valeurs de</w:t>
            </w:r>
            <w:r w:rsidRPr="000037D7"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 w:rsidRPr="000037D7">
              <w:rPr>
                <w:rFonts w:ascii="Symbol" w:eastAsia="Wingdings" w:hAnsi="Symbol" w:cs="Arial"/>
                <w:sz w:val="18"/>
                <w:szCs w:val="18"/>
              </w:rPr>
              <w:t></w:t>
            </w:r>
            <w:r w:rsidRPr="000037D7">
              <w:rPr>
                <w:rFonts w:ascii="Arial" w:hAnsi="Arial" w:cs="Arial"/>
                <w:sz w:val="18"/>
                <w:szCs w:val="18"/>
                <w:lang w:eastAsia="en-US"/>
              </w:rPr>
              <w:t>, exprimée</w:t>
            </w:r>
            <w:r w:rsidR="007A3200">
              <w:rPr>
                <w:rFonts w:ascii="Arial" w:hAnsi="Arial" w:cs="Arial"/>
                <w:sz w:val="18"/>
                <w:szCs w:val="18"/>
                <w:lang w:eastAsia="en-US"/>
              </w:rPr>
              <w:t>s</w:t>
            </w:r>
            <w:r w:rsidRPr="000037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en µm).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ascii="Arial" w:eastAsia="Wingdings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ascii="Arial" w:eastAsia="Wingdings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eastAsia="Wingding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eastAsia="Wingdings"/>
              </w:rPr>
            </w:pPr>
          </w:p>
        </w:tc>
        <w:tc>
          <w:tcPr>
            <w:tcW w:w="87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550A14" w:rsidRPr="000037D7" w:rsidRDefault="008B1A2B">
            <w:pPr>
              <w:spacing w:after="0" w:line="240" w:lineRule="auto"/>
              <w:ind w:left="34"/>
              <w:jc w:val="center"/>
              <w:rPr>
                <w:b/>
              </w:rPr>
            </w:pPr>
            <w:r w:rsidRPr="000037D7">
              <w:rPr>
                <w:rFonts w:ascii="Arial" w:eastAsia="Wingdings" w:hAnsi="Arial" w:cs="Arial"/>
                <w:b/>
                <w:i/>
                <w:sz w:val="20"/>
                <w:szCs w:val="20"/>
              </w:rPr>
              <w:t>2</w:t>
            </w:r>
          </w:p>
        </w:tc>
      </w:tr>
      <w:tr w:rsidR="00550A14" w:rsidTr="002560E9">
        <w:trPr>
          <w:cantSplit/>
          <w:trHeight w:val="765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550A14" w:rsidRDefault="008B1A2B">
            <w:pPr>
              <w:spacing w:after="0" w:line="240" w:lineRule="auto"/>
              <w:ind w:left="4" w:right="33"/>
              <w:jc w:val="center"/>
            </w:pPr>
            <w:r>
              <w:rPr>
                <w:rFonts w:eastAsia="Wingdings"/>
                <w:b/>
                <w:color w:val="660066"/>
                <w:sz w:val="18"/>
                <w:szCs w:val="24"/>
              </w:rPr>
              <w:t>Connaître</w:t>
            </w:r>
            <w:bookmarkStart w:id="0" w:name="_GoBack"/>
            <w:bookmarkEnd w:id="0"/>
          </w:p>
          <w:p w:rsidR="00550A14" w:rsidRDefault="008B1A2B">
            <w:pPr>
              <w:spacing w:after="0" w:line="240" w:lineRule="auto"/>
              <w:ind w:left="4"/>
              <w:jc w:val="center"/>
            </w:pPr>
            <w:r>
              <w:rPr>
                <w:rFonts w:eastAsia="Wingdings"/>
                <w:sz w:val="16"/>
                <w:szCs w:val="24"/>
              </w:rPr>
              <w:t>restituer ses connaissances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9DB" w:rsidRDefault="008B1A2B" w:rsidP="004F49DB">
            <w:pPr>
              <w:suppressAutoHyphens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037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▪ L’élève doit connaître la conversion entre températures exprimées dans l’échelle Celsius et </w:t>
            </w:r>
            <w:r w:rsidR="005C1D55" w:rsidRPr="000037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dans l’échelle </w:t>
            </w:r>
            <w:r w:rsidRPr="000037D7">
              <w:rPr>
                <w:rFonts w:ascii="Arial" w:hAnsi="Arial" w:cs="Arial"/>
                <w:sz w:val="18"/>
                <w:szCs w:val="18"/>
                <w:lang w:eastAsia="en-US"/>
              </w:rPr>
              <w:t>absolue.</w:t>
            </w:r>
            <w:r w:rsidR="000037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550A14" w:rsidRPr="000037D7" w:rsidRDefault="008B1A2B" w:rsidP="004F49DB">
            <w:pPr>
              <w:suppressAutoHyphens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037D7">
              <w:rPr>
                <w:rFonts w:ascii="Arial" w:hAnsi="Arial" w:cs="Arial"/>
                <w:sz w:val="18"/>
                <w:szCs w:val="18"/>
                <w:lang w:eastAsia="en-US"/>
              </w:rPr>
              <w:t>▪ L’élève doit posséder des notions de culture générale sur l’atmosphère terrestre (état physique, composition, température...).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eastAsia="Wingding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eastAsia="Wingdings"/>
              </w:rPr>
            </w:pPr>
          </w:p>
        </w:tc>
        <w:tc>
          <w:tcPr>
            <w:tcW w:w="87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550A14" w:rsidRPr="000037D7" w:rsidRDefault="008B1A2B">
            <w:pPr>
              <w:spacing w:after="0" w:line="240" w:lineRule="auto"/>
              <w:ind w:left="34"/>
              <w:jc w:val="center"/>
              <w:rPr>
                <w:b/>
              </w:rPr>
            </w:pPr>
            <w:r w:rsidRPr="000037D7">
              <w:rPr>
                <w:rFonts w:ascii="Arial" w:eastAsia="Wingdings" w:hAnsi="Arial" w:cs="Arial"/>
                <w:b/>
                <w:i/>
                <w:sz w:val="20"/>
                <w:szCs w:val="20"/>
              </w:rPr>
              <w:t>1</w:t>
            </w:r>
          </w:p>
        </w:tc>
      </w:tr>
      <w:tr w:rsidR="00550A14" w:rsidTr="002560E9">
        <w:trPr>
          <w:cantSplit/>
          <w:trHeight w:val="999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550A14" w:rsidRDefault="008B1A2B">
            <w:pPr>
              <w:spacing w:after="0" w:line="240" w:lineRule="auto"/>
              <w:ind w:left="4"/>
              <w:jc w:val="center"/>
            </w:pPr>
            <w:r>
              <w:rPr>
                <w:rFonts w:eastAsia="Wingdings"/>
                <w:b/>
                <w:color w:val="660066"/>
                <w:sz w:val="18"/>
                <w:szCs w:val="24"/>
              </w:rPr>
              <w:t>Analyser</w:t>
            </w:r>
          </w:p>
          <w:p w:rsidR="00550A14" w:rsidRDefault="008B1A2B" w:rsidP="005C1D55">
            <w:pPr>
              <w:spacing w:after="0" w:line="240" w:lineRule="auto"/>
              <w:ind w:left="4"/>
              <w:jc w:val="center"/>
            </w:pPr>
            <w:r>
              <w:rPr>
                <w:rFonts w:eastAsia="Wingdings"/>
                <w:sz w:val="16"/>
                <w:szCs w:val="24"/>
              </w:rPr>
              <w:t xml:space="preserve">s’appuyer </w:t>
            </w:r>
            <w:r w:rsidR="005C1D55">
              <w:rPr>
                <w:rFonts w:eastAsia="Wingdings"/>
                <w:sz w:val="16"/>
                <w:szCs w:val="24"/>
              </w:rPr>
              <w:br/>
            </w:r>
            <w:r>
              <w:rPr>
                <w:rFonts w:eastAsia="Wingdings"/>
                <w:sz w:val="16"/>
                <w:szCs w:val="24"/>
              </w:rPr>
              <w:t xml:space="preserve">sur ses connaissances </w:t>
            </w:r>
            <w:r w:rsidR="005C1D55">
              <w:rPr>
                <w:rFonts w:eastAsia="Wingdings"/>
                <w:sz w:val="16"/>
                <w:szCs w:val="24"/>
              </w:rPr>
              <w:br/>
            </w:r>
            <w:r>
              <w:rPr>
                <w:rFonts w:eastAsia="Wingdings"/>
                <w:sz w:val="16"/>
                <w:szCs w:val="24"/>
              </w:rPr>
              <w:t xml:space="preserve">et savoir-faire </w:t>
            </w:r>
            <w:r w:rsidR="005C1D55">
              <w:rPr>
                <w:rFonts w:eastAsia="Wingdings"/>
                <w:sz w:val="16"/>
                <w:szCs w:val="24"/>
              </w:rPr>
              <w:br/>
            </w:r>
            <w:r>
              <w:rPr>
                <w:rFonts w:eastAsia="Wingdings"/>
                <w:sz w:val="16"/>
                <w:szCs w:val="24"/>
              </w:rPr>
              <w:t>et sur les documents proposés pour enrichir l’analyse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0A14" w:rsidRDefault="008B1A2B" w:rsidP="007A3200">
            <w:pPr>
              <w:spacing w:after="0" w:line="240" w:lineRule="auto"/>
            </w:pPr>
            <w:r w:rsidRPr="000037D7">
              <w:rPr>
                <w:rFonts w:ascii="Arial" w:hAnsi="Arial" w:cs="Arial"/>
                <w:sz w:val="18"/>
                <w:szCs w:val="18"/>
              </w:rPr>
              <w:t xml:space="preserve">La comparaison est faite entre le spectre d’absorption global de l’atmosphère et </w:t>
            </w:r>
            <w:r w:rsidR="007A3200">
              <w:rPr>
                <w:rFonts w:ascii="Arial" w:hAnsi="Arial" w:cs="Arial"/>
                <w:sz w:val="18"/>
                <w:szCs w:val="18"/>
              </w:rPr>
              <w:t>celui</w:t>
            </w:r>
            <w:r w:rsidRPr="000037D7">
              <w:rPr>
                <w:rFonts w:ascii="Arial" w:hAnsi="Arial" w:cs="Arial"/>
                <w:sz w:val="18"/>
                <w:szCs w:val="18"/>
              </w:rPr>
              <w:t xml:space="preserve"> des différents gaz présentés.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</w:pPr>
          </w:p>
        </w:tc>
        <w:tc>
          <w:tcPr>
            <w:tcW w:w="87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550A14" w:rsidRPr="000037D7" w:rsidRDefault="008B1A2B">
            <w:pPr>
              <w:spacing w:after="0" w:line="240" w:lineRule="auto"/>
              <w:ind w:left="34"/>
              <w:jc w:val="center"/>
              <w:rPr>
                <w:b/>
              </w:rPr>
            </w:pPr>
            <w:r w:rsidRPr="000037D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</w:tr>
      <w:tr w:rsidR="00550A14" w:rsidTr="002560E9">
        <w:trPr>
          <w:cantSplit/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550A14" w:rsidRDefault="008B1A2B">
            <w:pPr>
              <w:spacing w:after="0" w:line="240" w:lineRule="auto"/>
              <w:ind w:left="4" w:right="33"/>
              <w:jc w:val="center"/>
            </w:pPr>
            <w:r>
              <w:rPr>
                <w:b/>
                <w:color w:val="660066"/>
                <w:sz w:val="18"/>
                <w:szCs w:val="24"/>
              </w:rPr>
              <w:t>Réaliser</w:t>
            </w:r>
          </w:p>
          <w:p w:rsidR="00550A14" w:rsidRDefault="008B1A2B">
            <w:pPr>
              <w:spacing w:after="0" w:line="240" w:lineRule="auto"/>
              <w:ind w:left="4"/>
              <w:jc w:val="center"/>
            </w:pPr>
            <w:r>
              <w:rPr>
                <w:sz w:val="16"/>
                <w:szCs w:val="24"/>
              </w:rPr>
              <w:t xml:space="preserve">décrire un phénomène </w:t>
            </w:r>
            <w:r w:rsidR="005C1D55">
              <w:rPr>
                <w:sz w:val="16"/>
                <w:szCs w:val="24"/>
              </w:rPr>
              <w:br/>
            </w:r>
            <w:r>
              <w:rPr>
                <w:sz w:val="16"/>
                <w:szCs w:val="24"/>
              </w:rPr>
              <w:t>grâce à un tableau, un graphe, un calcul…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0A14" w:rsidRPr="000037D7" w:rsidRDefault="008B1A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37D7">
              <w:rPr>
                <w:rFonts w:ascii="Arial" w:hAnsi="Arial" w:cs="Arial"/>
                <w:sz w:val="18"/>
                <w:szCs w:val="18"/>
              </w:rPr>
              <w:t xml:space="preserve">▪ Les abscisses du </w:t>
            </w:r>
            <w:r w:rsidRPr="007A3200">
              <w:rPr>
                <w:rFonts w:ascii="Arial" w:hAnsi="Arial" w:cs="Arial"/>
                <w:b/>
                <w:sz w:val="18"/>
                <w:szCs w:val="18"/>
              </w:rPr>
              <w:t>document 2</w:t>
            </w:r>
            <w:r w:rsidRPr="000037D7">
              <w:rPr>
                <w:rFonts w:ascii="Arial" w:hAnsi="Arial" w:cs="Arial"/>
                <w:sz w:val="18"/>
                <w:szCs w:val="18"/>
              </w:rPr>
              <w:t xml:space="preserve"> sont converties en valeurs de longueur d’onde, et exprimées en µm (ou nm) pour comparaison avec les relevés du </w:t>
            </w:r>
            <w:r w:rsidRPr="007A3200">
              <w:rPr>
                <w:rFonts w:ascii="Arial" w:hAnsi="Arial" w:cs="Arial"/>
                <w:b/>
                <w:sz w:val="18"/>
                <w:szCs w:val="18"/>
              </w:rPr>
              <w:t>document 3</w:t>
            </w:r>
            <w:r w:rsidRPr="000037D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50A14" w:rsidRPr="000037D7" w:rsidRDefault="008B1A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37D7">
              <w:rPr>
                <w:rFonts w:ascii="Arial" w:hAnsi="Arial" w:cs="Arial"/>
                <w:sz w:val="18"/>
                <w:szCs w:val="18"/>
              </w:rPr>
              <w:t xml:space="preserve">▪ </w:t>
            </w:r>
            <w:r w:rsidR="002560E9">
              <w:rPr>
                <w:rFonts w:ascii="Arial" w:hAnsi="Arial" w:cs="Arial"/>
                <w:sz w:val="18"/>
                <w:szCs w:val="18"/>
              </w:rPr>
              <w:t>É</w:t>
            </w:r>
            <w:r w:rsidRPr="000037D7">
              <w:rPr>
                <w:rFonts w:ascii="Arial" w:hAnsi="Arial" w:cs="Arial"/>
                <w:sz w:val="18"/>
                <w:szCs w:val="18"/>
              </w:rPr>
              <w:t>ventuellement, la loi de Wien peut être vérifiée par relevé de l’abscisse du maximum d’émission.</w:t>
            </w:r>
          </w:p>
          <w:p w:rsidR="00550A14" w:rsidRPr="000037D7" w:rsidRDefault="008B1A2B" w:rsidP="007A32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37D7">
              <w:rPr>
                <w:rFonts w:ascii="Arial" w:hAnsi="Arial" w:cs="Arial"/>
                <w:sz w:val="18"/>
                <w:szCs w:val="18"/>
              </w:rPr>
              <w:t xml:space="preserve">▪ Le tableau réalisé présente deux colonnes </w:t>
            </w:r>
            <w:r w:rsidR="007A3200">
              <w:rPr>
                <w:rFonts w:ascii="Arial" w:hAnsi="Arial" w:cs="Arial"/>
                <w:sz w:val="18"/>
                <w:szCs w:val="18"/>
              </w:rPr>
              <w:t>proposant</w:t>
            </w:r>
            <w:r w:rsidRPr="000037D7">
              <w:rPr>
                <w:rFonts w:ascii="Arial" w:hAnsi="Arial" w:cs="Arial"/>
                <w:sz w:val="18"/>
                <w:szCs w:val="18"/>
              </w:rPr>
              <w:t xml:space="preserve"> les analogies et différences entre l’atm</w:t>
            </w:r>
            <w:r w:rsidR="007A3200">
              <w:rPr>
                <w:rFonts w:ascii="Arial" w:hAnsi="Arial" w:cs="Arial"/>
                <w:sz w:val="18"/>
                <w:szCs w:val="18"/>
              </w:rPr>
              <w:t>osphère et la vitre d’une serre.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</w:pPr>
          </w:p>
        </w:tc>
        <w:tc>
          <w:tcPr>
            <w:tcW w:w="87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550A14" w:rsidRPr="000037D7" w:rsidRDefault="008B1A2B">
            <w:pPr>
              <w:spacing w:after="0" w:line="240" w:lineRule="auto"/>
              <w:ind w:left="34"/>
              <w:jc w:val="center"/>
              <w:rPr>
                <w:b/>
              </w:rPr>
            </w:pPr>
            <w:r w:rsidRPr="000037D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</w:tr>
      <w:tr w:rsidR="00550A14" w:rsidTr="002560E9">
        <w:trPr>
          <w:cantSplit/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550A14" w:rsidRDefault="008B1A2B">
            <w:pPr>
              <w:spacing w:after="0" w:line="240" w:lineRule="auto"/>
              <w:ind w:left="4" w:right="33"/>
              <w:jc w:val="center"/>
            </w:pPr>
            <w:r>
              <w:rPr>
                <w:b/>
                <w:color w:val="660066"/>
                <w:sz w:val="18"/>
                <w:szCs w:val="24"/>
              </w:rPr>
              <w:t>Valider</w:t>
            </w:r>
          </w:p>
          <w:p w:rsidR="00550A14" w:rsidRDefault="008B1A2B">
            <w:pPr>
              <w:spacing w:after="0" w:line="240" w:lineRule="auto"/>
              <w:ind w:left="4"/>
              <w:jc w:val="center"/>
            </w:pPr>
            <w:r>
              <w:rPr>
                <w:sz w:val="16"/>
                <w:szCs w:val="24"/>
              </w:rPr>
              <w:t>faire preuve d’esprit critique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0A14" w:rsidRPr="000037D7" w:rsidRDefault="008B1A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37D7">
              <w:rPr>
                <w:rFonts w:ascii="Arial" w:hAnsi="Arial" w:cs="Arial"/>
                <w:sz w:val="18"/>
                <w:szCs w:val="18"/>
              </w:rPr>
              <w:t>▪ La comparaison est effectuée, et commentée, entre les valeurs de température moyenne de surface de la Terre.</w:t>
            </w:r>
          </w:p>
          <w:p w:rsidR="00550A14" w:rsidRPr="000037D7" w:rsidRDefault="008B1A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37D7">
              <w:rPr>
                <w:rFonts w:ascii="Arial" w:hAnsi="Arial" w:cs="Arial"/>
                <w:sz w:val="18"/>
                <w:szCs w:val="18"/>
              </w:rPr>
              <w:t>▪ La comparaison est effectuée, et commentée, entre les valeurs extrémales de longueurs d’onde du domaine du visible.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</w:pPr>
          </w:p>
        </w:tc>
        <w:tc>
          <w:tcPr>
            <w:tcW w:w="87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550A14" w:rsidRPr="000037D7" w:rsidRDefault="008B1A2B">
            <w:pPr>
              <w:spacing w:after="0" w:line="240" w:lineRule="auto"/>
              <w:ind w:left="34"/>
              <w:jc w:val="center"/>
              <w:rPr>
                <w:b/>
              </w:rPr>
            </w:pPr>
            <w:r w:rsidRPr="000037D7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</w:tr>
      <w:tr w:rsidR="00550A14" w:rsidTr="002560E9">
        <w:trPr>
          <w:cantSplit/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550A14" w:rsidRDefault="008B1A2B">
            <w:pPr>
              <w:spacing w:after="0" w:line="240" w:lineRule="auto"/>
              <w:ind w:left="4"/>
              <w:jc w:val="center"/>
            </w:pPr>
            <w:r>
              <w:rPr>
                <w:b/>
                <w:color w:val="660066"/>
                <w:sz w:val="18"/>
                <w:szCs w:val="20"/>
              </w:rPr>
              <w:t>Communiquer</w:t>
            </w:r>
          </w:p>
          <w:p w:rsidR="00550A14" w:rsidRDefault="008B1A2B">
            <w:pPr>
              <w:spacing w:after="0" w:line="240" w:lineRule="auto"/>
              <w:ind w:left="4"/>
              <w:jc w:val="center"/>
            </w:pPr>
            <w:r>
              <w:rPr>
                <w:sz w:val="16"/>
                <w:szCs w:val="24"/>
              </w:rPr>
              <w:t xml:space="preserve">rédiger une synthèse </w:t>
            </w:r>
            <w:r w:rsidR="005C1D55">
              <w:rPr>
                <w:sz w:val="16"/>
                <w:szCs w:val="24"/>
              </w:rPr>
              <w:br/>
            </w:r>
            <w:r>
              <w:rPr>
                <w:sz w:val="16"/>
                <w:szCs w:val="24"/>
              </w:rPr>
              <w:t xml:space="preserve">avec clarté, logique </w:t>
            </w:r>
            <w:r w:rsidR="005C1D55">
              <w:rPr>
                <w:sz w:val="16"/>
                <w:szCs w:val="24"/>
              </w:rPr>
              <w:br/>
            </w:r>
            <w:r>
              <w:rPr>
                <w:sz w:val="16"/>
                <w:szCs w:val="24"/>
              </w:rPr>
              <w:t xml:space="preserve">et exhaustivité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0A14" w:rsidRDefault="008B1A2B" w:rsidP="002560E9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La communication écrite est claire, cohérente</w:t>
            </w:r>
            <w:r w:rsidR="007A320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avec un vocabulaire scientifique précis.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A14" w:rsidRDefault="00550A14">
            <w:pPr>
              <w:snapToGrid w:val="0"/>
              <w:spacing w:after="0" w:line="240" w:lineRule="auto"/>
              <w:ind w:left="426"/>
              <w:jc w:val="center"/>
            </w:pPr>
          </w:p>
        </w:tc>
        <w:tc>
          <w:tcPr>
            <w:tcW w:w="87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</w:tcPr>
          <w:p w:rsidR="00550A14" w:rsidRPr="000037D7" w:rsidRDefault="008B1A2B">
            <w:pPr>
              <w:spacing w:after="0" w:line="240" w:lineRule="auto"/>
              <w:ind w:left="34"/>
              <w:jc w:val="center"/>
              <w:rPr>
                <w:b/>
              </w:rPr>
            </w:pPr>
            <w:r w:rsidRPr="000037D7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</w:tr>
    </w:tbl>
    <w:p w:rsidR="00550A14" w:rsidRDefault="00550A14">
      <w:pPr>
        <w:pStyle w:val="Listecouleur-Accent11"/>
        <w:tabs>
          <w:tab w:val="left" w:pos="0"/>
        </w:tabs>
        <w:spacing w:after="0" w:line="240" w:lineRule="auto"/>
        <w:ind w:left="-1417" w:right="-1417"/>
        <w:jc w:val="both"/>
        <w:rPr>
          <w:b/>
          <w:bCs/>
          <w:sz w:val="28"/>
          <w:szCs w:val="28"/>
        </w:rPr>
      </w:pPr>
    </w:p>
    <w:p w:rsidR="000037D7" w:rsidRDefault="000037D7">
      <w:pPr>
        <w:pStyle w:val="Listecouleur-Accent11"/>
        <w:spacing w:after="0" w:line="240" w:lineRule="auto"/>
        <w:ind w:left="0" w:right="-1417"/>
        <w:jc w:val="both"/>
        <w:rPr>
          <w:b/>
          <w:color w:val="FFFFFF"/>
          <w:sz w:val="26"/>
          <w:szCs w:val="26"/>
          <w:shd w:val="clear" w:color="auto" w:fill="538135"/>
        </w:rPr>
      </w:pPr>
    </w:p>
    <w:p w:rsidR="002560E9" w:rsidRDefault="002560E9">
      <w:pPr>
        <w:suppressAutoHyphens w:val="0"/>
        <w:spacing w:after="0" w:line="240" w:lineRule="auto"/>
        <w:rPr>
          <w:b/>
          <w:color w:val="FFFFFF"/>
          <w:sz w:val="26"/>
          <w:szCs w:val="26"/>
          <w:shd w:val="clear" w:color="auto" w:fill="538135"/>
        </w:rPr>
      </w:pPr>
      <w:r>
        <w:rPr>
          <w:b/>
          <w:color w:val="FFFFFF"/>
          <w:sz w:val="26"/>
          <w:szCs w:val="26"/>
          <w:shd w:val="clear" w:color="auto" w:fill="538135"/>
        </w:rPr>
        <w:br w:type="page"/>
      </w:r>
    </w:p>
    <w:p w:rsidR="00550A14" w:rsidRDefault="008B1A2B" w:rsidP="000037D7">
      <w:pPr>
        <w:pStyle w:val="Listecouleur-Accent11"/>
        <w:spacing w:after="0" w:line="240" w:lineRule="auto"/>
        <w:ind w:left="0" w:right="-1417"/>
        <w:jc w:val="both"/>
      </w:pPr>
      <w:r>
        <w:rPr>
          <w:b/>
          <w:color w:val="FFFFFF"/>
          <w:sz w:val="26"/>
          <w:szCs w:val="26"/>
          <w:shd w:val="clear" w:color="auto" w:fill="538135"/>
        </w:rPr>
        <w:lastRenderedPageBreak/>
        <w:t> &gt; </w:t>
      </w:r>
      <w:r>
        <w:rPr>
          <w:b/>
          <w:color w:val="31849B"/>
        </w:rPr>
        <w:t xml:space="preserve">  </w:t>
      </w:r>
      <w:r>
        <w:rPr>
          <w:b/>
          <w:bCs/>
          <w:sz w:val="26"/>
          <w:szCs w:val="26"/>
        </w:rPr>
        <w:t>Aide à la notation</w:t>
      </w:r>
    </w:p>
    <w:p w:rsidR="00550A14" w:rsidRDefault="000037D7">
      <w:pPr>
        <w:pStyle w:val="Listecouleur-Accent11"/>
        <w:spacing w:after="0" w:line="240" w:lineRule="auto"/>
        <w:ind w:left="0" w:right="-1417"/>
        <w:jc w:val="both"/>
        <w:rPr>
          <w:b/>
          <w:bCs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559F1EE1" wp14:editId="54707255">
                <wp:simplePos x="0" y="0"/>
                <wp:positionH relativeFrom="column">
                  <wp:posOffset>12538</wp:posOffset>
                </wp:positionH>
                <wp:positionV relativeFrom="paragraph">
                  <wp:posOffset>157480</wp:posOffset>
                </wp:positionV>
                <wp:extent cx="2264410" cy="570230"/>
                <wp:effectExtent l="0" t="0" r="254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A14" w:rsidRDefault="008B1A2B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Première étape :</w:t>
                            </w:r>
                          </w:p>
                          <w:p w:rsidR="00550A14" w:rsidRDefault="008B1A2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</w:pPr>
                            <w:r w:rsidRPr="000037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majorité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0037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: note </w:t>
                            </w:r>
                            <w:r w:rsidRPr="000037D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entre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 et 5</w:t>
                            </w:r>
                          </w:p>
                          <w:p w:rsidR="00550A14" w:rsidRDefault="008B1A2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</w:pPr>
                            <w:r w:rsidRPr="000037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majorité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 </w:t>
                            </w:r>
                            <w:r w:rsidRPr="000037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7D7" w:rsidRPr="000037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="000037D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: note </w:t>
                            </w:r>
                            <w:r w:rsidRPr="000037D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entre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 et 3</w:t>
                            </w:r>
                          </w:p>
                          <w:p w:rsidR="00550A14" w:rsidRDefault="00550A14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50A14" w:rsidRDefault="00550A14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pt;margin-top:12.4pt;width:178.3pt;height:44.9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17L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" stroked="f">
                <v:textbox inset="0,0,0,0">
                  <w:txbxContent>
                    <w:p w:rsidR="00550A14" w:rsidRDefault="008B1A2B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Première étape :</w:t>
                      </w:r>
                    </w:p>
                    <w:p w:rsidR="00550A14" w:rsidRDefault="008B1A2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after="0" w:line="240" w:lineRule="auto"/>
                      </w:pPr>
                      <w:r w:rsidRPr="000037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majorité de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 </w:t>
                      </w:r>
                      <w:r w:rsidRPr="000037D7">
                        <w:rPr>
                          <w:rFonts w:ascii="Arial" w:hAnsi="Arial" w:cs="Arial"/>
                          <w:sz w:val="18"/>
                          <w:szCs w:val="18"/>
                        </w:rPr>
                        <w:t>et de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: note </w:t>
                      </w:r>
                      <w:r w:rsidRPr="000037D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entre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 et 5</w:t>
                      </w:r>
                    </w:p>
                    <w:p w:rsidR="00550A14" w:rsidRDefault="008B1A2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after="0" w:line="240" w:lineRule="auto"/>
                      </w:pPr>
                      <w:r w:rsidRPr="000037D7">
                        <w:rPr>
                          <w:rFonts w:ascii="Arial" w:hAnsi="Arial" w:cs="Arial"/>
                          <w:sz w:val="18"/>
                          <w:szCs w:val="18"/>
                        </w:rPr>
                        <w:t>majorité de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 </w:t>
                      </w:r>
                      <w:r w:rsidRPr="000037D7">
                        <w:rPr>
                          <w:rFonts w:ascii="Arial" w:hAnsi="Arial" w:cs="Arial"/>
                          <w:sz w:val="18"/>
                          <w:szCs w:val="18"/>
                        </w:rPr>
                        <w:t>et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7D7" w:rsidRPr="000037D7">
                        <w:rPr>
                          <w:rFonts w:ascii="Arial" w:hAnsi="Arial" w:cs="Arial"/>
                          <w:sz w:val="18"/>
                          <w:szCs w:val="18"/>
                        </w:rPr>
                        <w:t>de</w:t>
                      </w:r>
                      <w:r w:rsidR="000037D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: note </w:t>
                      </w:r>
                      <w:r w:rsidRPr="000037D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entre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 et 3</w:t>
                      </w:r>
                    </w:p>
                    <w:p w:rsidR="00550A14" w:rsidRDefault="00550A14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550A14" w:rsidRDefault="00550A14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11C5945" wp14:editId="7799780A">
                <wp:simplePos x="0" y="0"/>
                <wp:positionH relativeFrom="column">
                  <wp:posOffset>2585587</wp:posOffset>
                </wp:positionH>
                <wp:positionV relativeFrom="paragraph">
                  <wp:posOffset>166577</wp:posOffset>
                </wp:positionV>
                <wp:extent cx="4189730" cy="850604"/>
                <wp:effectExtent l="0" t="0" r="127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850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A14" w:rsidRDefault="008B1A2B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Deuxième étape :</w:t>
                            </w:r>
                          </w:p>
                          <w:p w:rsidR="00550A14" w:rsidRDefault="008B1A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0" w:firstLine="0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majorité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 : note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 ou 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(majorité de A et aucun C ou D : 5)</w:t>
                            </w:r>
                          </w:p>
                          <w:p w:rsidR="00550A14" w:rsidRDefault="008B1A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0" w:firstLine="0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majorité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note </w:t>
                            </w:r>
                            <w:r w:rsidRPr="000037D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entre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 et 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(uniquement des B : 3)</w:t>
                            </w:r>
                          </w:p>
                          <w:p w:rsidR="00550A14" w:rsidRDefault="008B1A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0" w:firstLine="0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majorité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0037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note </w:t>
                            </w:r>
                            <w:r w:rsidRPr="000037D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entre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 et 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(uniquement des C : 2)</w:t>
                            </w:r>
                          </w:p>
                          <w:p w:rsidR="00550A14" w:rsidRDefault="008B1A2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0" w:firstLine="0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majorité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 </w:t>
                            </w:r>
                            <w:r w:rsidRPr="000037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7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note </w:t>
                            </w:r>
                            <w:r w:rsidRPr="000037D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entre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 et 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(uniquement des D : 0 ;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dès qu’il y a d’autres niveaux que du D : 1 ou 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3.6pt;margin-top:13.1pt;width:329.9pt;height:6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" stroked="f">
                <v:textbox inset="0,0,0,0">
                  <w:txbxContent>
                    <w:p w:rsidR="00550A14" w:rsidRDefault="008B1A2B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Deuxième étape :</w:t>
                      </w:r>
                    </w:p>
                    <w:p w:rsidR="00550A14" w:rsidRDefault="008B1A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0" w:firstLine="0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majorité de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 : note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 ou 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(majorité de A et aucun C ou D : 5)</w:t>
                      </w:r>
                    </w:p>
                    <w:p w:rsidR="00550A14" w:rsidRDefault="008B1A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0" w:firstLine="0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majorité de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 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note </w:t>
                      </w:r>
                      <w:r w:rsidRPr="000037D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entre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 et 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(uniquement des B : 3)</w:t>
                      </w:r>
                    </w:p>
                    <w:p w:rsidR="00550A14" w:rsidRDefault="008B1A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0" w:firstLine="0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majorité de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 : </w:t>
                      </w:r>
                      <w:r w:rsidR="000037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note </w:t>
                      </w:r>
                      <w:r w:rsidRPr="000037D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entre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 et 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(uniquement des C : 2)</w:t>
                      </w:r>
                    </w:p>
                    <w:p w:rsidR="00550A14" w:rsidRDefault="008B1A2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0" w:firstLine="0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majorité de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 </w:t>
                      </w:r>
                      <w:r w:rsidRPr="000037D7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037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note </w:t>
                      </w:r>
                      <w:r w:rsidRPr="000037D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entre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 et 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(uniquement des D : 0 ;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dès qu’il y a d’autres niveaux que du D : 1 ou 2)</w:t>
                      </w:r>
                    </w:p>
                  </w:txbxContent>
                </v:textbox>
              </v:shape>
            </w:pict>
          </mc:Fallback>
        </mc:AlternateContent>
      </w:r>
    </w:p>
    <w:p w:rsidR="00550A14" w:rsidRDefault="00550A14">
      <w:pPr>
        <w:pStyle w:val="Listecouleur-Accent11"/>
        <w:spacing w:after="0" w:line="240" w:lineRule="auto"/>
        <w:ind w:left="0" w:right="-1417"/>
        <w:jc w:val="both"/>
        <w:rPr>
          <w:b/>
          <w:bCs/>
          <w:sz w:val="28"/>
          <w:szCs w:val="28"/>
          <w:lang w:eastAsia="fr-FR"/>
        </w:rPr>
      </w:pPr>
    </w:p>
    <w:p w:rsidR="00550A14" w:rsidRDefault="00550A14">
      <w:pPr>
        <w:pStyle w:val="Listecouleur-Accent11"/>
        <w:spacing w:after="0" w:line="240" w:lineRule="auto"/>
        <w:ind w:left="0" w:right="-1417"/>
        <w:jc w:val="both"/>
        <w:rPr>
          <w:b/>
          <w:bCs/>
          <w:sz w:val="28"/>
          <w:szCs w:val="28"/>
        </w:rPr>
      </w:pPr>
    </w:p>
    <w:p w:rsidR="00550A14" w:rsidRDefault="00550A14">
      <w:pPr>
        <w:pStyle w:val="Listecouleur-Accent11"/>
        <w:spacing w:after="0" w:line="240" w:lineRule="auto"/>
        <w:ind w:left="0" w:right="-1417"/>
        <w:jc w:val="both"/>
        <w:rPr>
          <w:b/>
          <w:bCs/>
          <w:sz w:val="28"/>
          <w:szCs w:val="28"/>
        </w:rPr>
      </w:pPr>
    </w:p>
    <w:p w:rsidR="00550A14" w:rsidRDefault="00550A14">
      <w:pPr>
        <w:pStyle w:val="Listecouleur-Accent11"/>
        <w:tabs>
          <w:tab w:val="left" w:pos="0"/>
        </w:tabs>
        <w:spacing w:after="0" w:line="240" w:lineRule="auto"/>
        <w:ind w:left="-1417" w:right="-1417"/>
        <w:jc w:val="both"/>
        <w:rPr>
          <w:b/>
          <w:bCs/>
          <w:sz w:val="28"/>
          <w:szCs w:val="28"/>
          <w:lang w:eastAsia="fr-FR"/>
        </w:rPr>
      </w:pPr>
    </w:p>
    <w:p w:rsidR="00550A14" w:rsidRDefault="00F256DC">
      <w:pPr>
        <w:pStyle w:val="Listecouleur-Accent11"/>
        <w:tabs>
          <w:tab w:val="left" w:pos="0"/>
        </w:tabs>
        <w:spacing w:after="0" w:line="240" w:lineRule="auto"/>
        <w:ind w:left="-1417" w:right="-1417"/>
        <w:jc w:val="both"/>
        <w:rPr>
          <w:b/>
          <w:bCs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202565</wp:posOffset>
                </wp:positionV>
                <wp:extent cx="548005" cy="336550"/>
                <wp:effectExtent l="6350" t="12065" r="7620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A14" w:rsidRDefault="008B1A2B">
                            <w:r>
                              <w:rPr>
                                <w:rFonts w:cs="Calibri"/>
                                <w:b/>
                                <w:sz w:val="24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  <w:szCs w:val="40"/>
                              </w:rPr>
                              <w:t>/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65.5pt;margin-top:15.95pt;width:43.15pt;height:26.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">
                <v:textbox>
                  <w:txbxContent>
                    <w:p w:rsidR="00550A14" w:rsidRDefault="008B1A2B">
                      <w:r>
                        <w:rPr>
                          <w:rFonts w:cs="Calibri"/>
                          <w:b/>
                          <w:sz w:val="24"/>
                          <w:szCs w:val="40"/>
                        </w:rPr>
                        <w:t xml:space="preserve">    </w:t>
                      </w:r>
                      <w:r>
                        <w:rPr>
                          <w:b/>
                          <w:sz w:val="24"/>
                          <w:szCs w:val="40"/>
                        </w:rPr>
                        <w:t>/ 5</w:t>
                      </w:r>
                    </w:p>
                  </w:txbxContent>
                </v:textbox>
              </v:shape>
            </w:pict>
          </mc:Fallback>
        </mc:AlternateContent>
      </w:r>
    </w:p>
    <w:p w:rsidR="00550A14" w:rsidRDefault="008B1A2B">
      <w:pPr>
        <w:pStyle w:val="Listecouleur-Accent11"/>
        <w:spacing w:after="0" w:line="240" w:lineRule="auto"/>
        <w:ind w:left="8505" w:right="-1417"/>
        <w:jc w:val="both"/>
      </w:pPr>
      <w:r>
        <w:rPr>
          <w:b/>
          <w:bCs/>
          <w:sz w:val="28"/>
          <w:szCs w:val="28"/>
        </w:rPr>
        <w:t>Note :</w:t>
      </w:r>
    </w:p>
    <w:p w:rsidR="00550A14" w:rsidRDefault="008B1A2B">
      <w:pPr>
        <w:spacing w:after="0" w:line="240" w:lineRule="auto"/>
      </w:pPr>
      <w:r>
        <w:rPr>
          <w:rFonts w:ascii="Arial" w:hAnsi="Arial" w:cs="Arial"/>
          <w:color w:val="000000"/>
          <w:sz w:val="18"/>
          <w:szCs w:val="18"/>
        </w:rPr>
        <w:t>La note résulte d’une analyse du tableau avec l’aide à la notation utilisée,</w:t>
      </w:r>
    </w:p>
    <w:p w:rsidR="008B1A2B" w:rsidRDefault="008B1A2B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 xml:space="preserve">mais la décision finale relève de l’expertise du professeur. </w:t>
      </w:r>
    </w:p>
    <w:sectPr w:rsidR="008B1A2B" w:rsidSect="000037D7">
      <w:headerReference w:type="default" r:id="rId10"/>
      <w:footerReference w:type="default" r:id="rId11"/>
      <w:pgSz w:w="11906" w:h="16838"/>
      <w:pgMar w:top="794" w:right="1418" w:bottom="765" w:left="851" w:header="709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D2" w:rsidRDefault="004817D2">
      <w:pPr>
        <w:spacing w:after="0" w:line="240" w:lineRule="auto"/>
      </w:pPr>
      <w:r>
        <w:separator/>
      </w:r>
    </w:p>
  </w:endnote>
  <w:endnote w:type="continuationSeparator" w:id="0">
    <w:p w:rsidR="004817D2" w:rsidRDefault="0048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14" w:rsidRPr="00FF4F1A" w:rsidRDefault="000037D7">
    <w:pPr>
      <w:pStyle w:val="Pieddepage"/>
      <w:rPr>
        <w:sz w:val="20"/>
      </w:rPr>
    </w:pPr>
    <w:r>
      <w:rPr>
        <w:rFonts w:ascii="Arial" w:hAnsi="Arial" w:cs="Arial"/>
        <w:sz w:val="20"/>
      </w:rPr>
      <w:br/>
    </w:r>
    <w:r w:rsidR="008B1A2B" w:rsidRPr="00FF4F1A">
      <w:rPr>
        <w:rFonts w:ascii="Arial" w:hAnsi="Arial" w:cs="Arial"/>
        <w:sz w:val="18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D2" w:rsidRDefault="004817D2">
      <w:pPr>
        <w:spacing w:after="0" w:line="240" w:lineRule="auto"/>
      </w:pPr>
      <w:r>
        <w:separator/>
      </w:r>
    </w:p>
  </w:footnote>
  <w:footnote w:type="continuationSeparator" w:id="0">
    <w:p w:rsidR="004817D2" w:rsidRDefault="0048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D7" w:rsidRPr="00F47B08" w:rsidRDefault="000037D7" w:rsidP="000037D7">
    <w:pPr>
      <w:rPr>
        <w:sz w:val="20"/>
        <w:szCs w:val="20"/>
      </w:rPr>
    </w:pPr>
    <w:r w:rsidRPr="00F47B08">
      <w:rPr>
        <w:rFonts w:ascii="Arial" w:hAnsi="Arial"/>
        <w:b/>
        <w:caps/>
        <w:sz w:val="20"/>
        <w:szCs w:val="20"/>
      </w:rPr>
      <w:t>Analyse et synth</w:t>
    </w:r>
    <w:r w:rsidRPr="00F47B08">
      <w:rPr>
        <w:rFonts w:ascii="Arial" w:hAnsi="Arial"/>
        <w:b/>
        <w:sz w:val="20"/>
        <w:szCs w:val="20"/>
      </w:rPr>
      <w:t>È</w:t>
    </w:r>
    <w:r w:rsidRPr="00F47B08">
      <w:rPr>
        <w:rFonts w:ascii="Arial" w:hAnsi="Arial"/>
        <w:b/>
        <w:caps/>
        <w:sz w:val="20"/>
        <w:szCs w:val="20"/>
      </w:rPr>
      <w:t>se de documents</w:t>
    </w:r>
    <w:r w:rsidRPr="00F47B08">
      <w:rPr>
        <w:rFonts w:ascii="Arial" w:hAnsi="Arial"/>
        <w:b/>
        <w:sz w:val="20"/>
        <w:szCs w:val="20"/>
      </w:rPr>
      <w:t xml:space="preserve"> </w:t>
    </w:r>
    <w:r w:rsidRPr="00F47B08">
      <w:rPr>
        <w:rFonts w:ascii="Arial" w:hAnsi="Arial"/>
        <w:b/>
        <w:sz w:val="20"/>
        <w:szCs w:val="20"/>
        <w:shd w:val="clear" w:color="auto" w:fill="DAEEF3"/>
      </w:rPr>
      <w:t xml:space="preserve"> </w:t>
    </w:r>
    <w:r>
      <w:rPr>
        <w:rFonts w:ascii="Arial" w:hAnsi="Arial"/>
        <w:b/>
        <w:sz w:val="20"/>
        <w:szCs w:val="20"/>
        <w:shd w:val="clear" w:color="auto" w:fill="DAEEF3"/>
      </w:rPr>
      <w:sym w:font="Symbol" w:char="F0AE"/>
    </w:r>
    <w:r>
      <w:rPr>
        <w:rFonts w:ascii="Arial" w:hAnsi="Arial"/>
        <w:b/>
        <w:sz w:val="20"/>
        <w:szCs w:val="20"/>
        <w:shd w:val="clear" w:color="auto" w:fill="DAEEF3"/>
      </w:rPr>
      <w:t> </w:t>
    </w:r>
    <w:r w:rsidRPr="00F47B08">
      <w:rPr>
        <w:rFonts w:ascii="Arial" w:hAnsi="Arial"/>
        <w:b/>
        <w:sz w:val="20"/>
        <w:szCs w:val="20"/>
        <w:shd w:val="clear" w:color="auto" w:fill="DAEEF3"/>
      </w:rPr>
      <w:t xml:space="preserve">p. </w:t>
    </w:r>
    <w:r>
      <w:rPr>
        <w:rFonts w:ascii="Arial" w:hAnsi="Arial"/>
        <w:b/>
        <w:sz w:val="20"/>
        <w:szCs w:val="20"/>
        <w:shd w:val="clear" w:color="auto" w:fill="DAEEF3"/>
      </w:rPr>
      <w:t>122</w:t>
    </w:r>
    <w:r w:rsidRPr="00F47B08">
      <w:rPr>
        <w:rFonts w:ascii="Arial" w:hAnsi="Arial"/>
        <w:b/>
        <w:sz w:val="20"/>
        <w:szCs w:val="20"/>
        <w:shd w:val="clear" w:color="auto" w:fill="DAEEF3"/>
      </w:rPr>
      <w:t xml:space="preserve"> du manuel</w:t>
    </w:r>
  </w:p>
  <w:p w:rsidR="00550A14" w:rsidRDefault="00550A14">
    <w:pPr>
      <w:pStyle w:val="En-tte"/>
      <w:rPr>
        <w:rFonts w:ascii="Arial" w:hAnsi="Arial" w:cs="Arial"/>
        <w:b/>
        <w:color w:val="E36C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DC"/>
    <w:rsid w:val="000037D7"/>
    <w:rsid w:val="001612DF"/>
    <w:rsid w:val="001D030B"/>
    <w:rsid w:val="002560E9"/>
    <w:rsid w:val="003041BC"/>
    <w:rsid w:val="004817D2"/>
    <w:rsid w:val="004F49DB"/>
    <w:rsid w:val="00550A14"/>
    <w:rsid w:val="005C1D55"/>
    <w:rsid w:val="007A3200"/>
    <w:rsid w:val="00866A55"/>
    <w:rsid w:val="008B1A2B"/>
    <w:rsid w:val="009E0477"/>
    <w:rsid w:val="00CA5D6A"/>
    <w:rsid w:val="00EE1495"/>
    <w:rsid w:val="00F063E0"/>
    <w:rsid w:val="00F256DC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18"/>
      <w:szCs w:val="18"/>
    </w:rPr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Wingdings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Courier New" w:hAnsi="Courier New" w:cs="Wingdings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18"/>
      <w:szCs w:val="18"/>
    </w:rPr>
  </w:style>
  <w:style w:type="character" w:customStyle="1" w:styleId="WW8Num5z1">
    <w:name w:val="WW8Num5z1"/>
    <w:rPr>
      <w:rFonts w:ascii="Courier New" w:hAnsi="Courier New" w:cs="Wingdings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Courier New" w:hAnsi="Courier New" w:cs="Wing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Wingdings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alibri" w:eastAsia="Calibri" w:hAnsi="Calibri" w:cs="Wingdings" w:hint="default"/>
    </w:rPr>
  </w:style>
  <w:style w:type="character" w:customStyle="1" w:styleId="WW8Num9z1">
    <w:name w:val="WW8Num9z1"/>
    <w:rPr>
      <w:rFonts w:ascii="Courier New" w:hAnsi="Courier New" w:cs="Wingdings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18"/>
      <w:szCs w:val="1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Accentuation">
    <w:name w:val="Emphasis"/>
    <w:qFormat/>
    <w:rPr>
      <w:i/>
      <w:iCs/>
    </w:rPr>
  </w:style>
  <w:style w:type="character" w:customStyle="1" w:styleId="st">
    <w:name w:val="st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</w:style>
  <w:style w:type="character" w:customStyle="1" w:styleId="ObjetducommentaireCar">
    <w:name w:val="Objet du commentaire Car"/>
    <w:rPr>
      <w:b/>
      <w:bCs/>
    </w:rPr>
  </w:style>
  <w:style w:type="character" w:customStyle="1" w:styleId="00Texte">
    <w:name w:val="00Texte"/>
    <w:rPr>
      <w:rFonts w:ascii="Calibri" w:hAnsi="Calibri" w:cs="Calibri"/>
      <w:color w:val="auto"/>
      <w:sz w:val="22"/>
    </w:rPr>
  </w:style>
  <w:style w:type="character" w:customStyle="1" w:styleId="En-tteCar">
    <w:name w:val="En-tête Car"/>
    <w:rPr>
      <w:sz w:val="22"/>
      <w:szCs w:val="22"/>
      <w:lang w:val="fr-FR"/>
    </w:rPr>
  </w:style>
  <w:style w:type="character" w:customStyle="1" w:styleId="PieddepageCar">
    <w:name w:val="Pied de page Car"/>
    <w:rPr>
      <w:sz w:val="22"/>
      <w:szCs w:val="22"/>
      <w:lang w:val="fr-FR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Listecouleur-Accent11">
    <w:name w:val="Liste couleur - Accent 11"/>
    <w:basedOn w:val="Normal"/>
    <w:pPr>
      <w:ind w:left="720"/>
      <w:contextualSpacing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Listecouleur-Accent12">
    <w:name w:val="Liste couleur - Accent 12"/>
    <w:basedOn w:val="Normal"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mmentaire1">
    <w:name w:val="Commentaire1"/>
    <w:basedOn w:val="Normal"/>
    <w:rPr>
      <w:sz w:val="20"/>
      <w:szCs w:val="20"/>
      <w:lang w:val="x-none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customStyle="1" w:styleId="01DIChapNumero">
    <w:name w:val="01_DI_ChapNumero"/>
    <w:basedOn w:val="Normal"/>
    <w:qFormat/>
    <w:rsid w:val="000037D7"/>
    <w:pPr>
      <w:suppressAutoHyphens w:val="0"/>
      <w:spacing w:after="60" w:line="240" w:lineRule="auto"/>
      <w:jc w:val="both"/>
    </w:pPr>
    <w:rPr>
      <w:b/>
      <w:color w:val="660066"/>
      <w:sz w:val="32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037D7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0037D7"/>
    <w:pPr>
      <w:spacing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0037D7"/>
    <w:rPr>
      <w:rFonts w:ascii="Calibri" w:eastAsia="Calibri" w:hAnsi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18"/>
      <w:szCs w:val="18"/>
    </w:rPr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Wingdings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Courier New" w:hAnsi="Courier New" w:cs="Wingdings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18"/>
      <w:szCs w:val="18"/>
    </w:rPr>
  </w:style>
  <w:style w:type="character" w:customStyle="1" w:styleId="WW8Num5z1">
    <w:name w:val="WW8Num5z1"/>
    <w:rPr>
      <w:rFonts w:ascii="Courier New" w:hAnsi="Courier New" w:cs="Wingdings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Courier New" w:hAnsi="Courier New" w:cs="Wing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Wingdings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alibri" w:eastAsia="Calibri" w:hAnsi="Calibri" w:cs="Wingdings" w:hint="default"/>
    </w:rPr>
  </w:style>
  <w:style w:type="character" w:customStyle="1" w:styleId="WW8Num9z1">
    <w:name w:val="WW8Num9z1"/>
    <w:rPr>
      <w:rFonts w:ascii="Courier New" w:hAnsi="Courier New" w:cs="Wingdings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18"/>
      <w:szCs w:val="1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Accentuation">
    <w:name w:val="Emphasis"/>
    <w:qFormat/>
    <w:rPr>
      <w:i/>
      <w:iCs/>
    </w:rPr>
  </w:style>
  <w:style w:type="character" w:customStyle="1" w:styleId="st">
    <w:name w:val="st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</w:style>
  <w:style w:type="character" w:customStyle="1" w:styleId="ObjetducommentaireCar">
    <w:name w:val="Objet du commentaire Car"/>
    <w:rPr>
      <w:b/>
      <w:bCs/>
    </w:rPr>
  </w:style>
  <w:style w:type="character" w:customStyle="1" w:styleId="00Texte">
    <w:name w:val="00Texte"/>
    <w:rPr>
      <w:rFonts w:ascii="Calibri" w:hAnsi="Calibri" w:cs="Calibri"/>
      <w:color w:val="auto"/>
      <w:sz w:val="22"/>
    </w:rPr>
  </w:style>
  <w:style w:type="character" w:customStyle="1" w:styleId="En-tteCar">
    <w:name w:val="En-tête Car"/>
    <w:rPr>
      <w:sz w:val="22"/>
      <w:szCs w:val="22"/>
      <w:lang w:val="fr-FR"/>
    </w:rPr>
  </w:style>
  <w:style w:type="character" w:customStyle="1" w:styleId="PieddepageCar">
    <w:name w:val="Pied de page Car"/>
    <w:rPr>
      <w:sz w:val="22"/>
      <w:szCs w:val="22"/>
      <w:lang w:val="fr-FR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Listecouleur-Accent11">
    <w:name w:val="Liste couleur - Accent 11"/>
    <w:basedOn w:val="Normal"/>
    <w:pPr>
      <w:ind w:left="720"/>
      <w:contextualSpacing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Listecouleur-Accent12">
    <w:name w:val="Liste couleur - Accent 12"/>
    <w:basedOn w:val="Normal"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mmentaire1">
    <w:name w:val="Commentaire1"/>
    <w:basedOn w:val="Normal"/>
    <w:rPr>
      <w:sz w:val="20"/>
      <w:szCs w:val="20"/>
      <w:lang w:val="x-none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customStyle="1" w:styleId="01DIChapNumero">
    <w:name w:val="01_DI_ChapNumero"/>
    <w:basedOn w:val="Normal"/>
    <w:qFormat/>
    <w:rsid w:val="000037D7"/>
    <w:pPr>
      <w:suppressAutoHyphens w:val="0"/>
      <w:spacing w:after="60" w:line="240" w:lineRule="auto"/>
      <w:jc w:val="both"/>
    </w:pPr>
    <w:rPr>
      <w:b/>
      <w:color w:val="660066"/>
      <w:sz w:val="32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037D7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0037D7"/>
    <w:pPr>
      <w:spacing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0037D7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FM</cp:lastModifiedBy>
  <cp:revision>11</cp:revision>
  <cp:lastPrinted>2017-05-15T10:07:00Z</cp:lastPrinted>
  <dcterms:created xsi:type="dcterms:W3CDTF">2017-05-12T13:08:00Z</dcterms:created>
  <dcterms:modified xsi:type="dcterms:W3CDTF">2017-05-15T10:08:00Z</dcterms:modified>
</cp:coreProperties>
</file>